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585A54" w14:textId="77777777" w:rsidR="00A60718" w:rsidRPr="00A60718" w:rsidRDefault="00A60718" w:rsidP="00A60718">
      <w:pPr>
        <w:tabs>
          <w:tab w:val="left" w:pos="284"/>
          <w:tab w:val="left" w:pos="567"/>
          <w:tab w:val="left" w:pos="851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color w:val="000000"/>
          <w:sz w:val="28"/>
          <w:szCs w:val="28"/>
          <w:lang w:val="uk-UA" w:eastAsia="en-US"/>
        </w:rPr>
      </w:pPr>
      <w:r w:rsidRPr="00A60718">
        <w:rPr>
          <w:rFonts w:ascii="Times New Roman" w:eastAsia="SimSun" w:hAnsi="Times New Roman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499A2233" wp14:editId="391ED020">
            <wp:extent cx="449580" cy="579120"/>
            <wp:effectExtent l="0" t="0" r="7620" b="0"/>
            <wp:docPr id="2" name="Рисунок 2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E3862" w14:textId="77777777" w:rsidR="00A60718" w:rsidRPr="00A60718" w:rsidRDefault="00A60718" w:rsidP="00A60718">
      <w:pPr>
        <w:tabs>
          <w:tab w:val="left" w:pos="567"/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Cs/>
          <w:color w:val="000000"/>
          <w:sz w:val="28"/>
          <w:szCs w:val="28"/>
          <w:lang w:val="uk-UA" w:eastAsia="en-US"/>
        </w:rPr>
      </w:pPr>
      <w:r w:rsidRPr="00A60718">
        <w:rPr>
          <w:rFonts w:ascii="Times New Roman" w:eastAsia="SimSun" w:hAnsi="Times New Roman"/>
          <w:bCs/>
          <w:smallCaps/>
          <w:color w:val="000000"/>
          <w:sz w:val="28"/>
          <w:szCs w:val="28"/>
          <w:lang w:val="uk-UA" w:eastAsia="en-US"/>
        </w:rPr>
        <w:t>УКРАЇНА</w:t>
      </w:r>
      <w:r w:rsidRPr="00A60718">
        <w:rPr>
          <w:rFonts w:ascii="Times New Roman" w:eastAsia="SimSun" w:hAnsi="Times New Roman"/>
          <w:bCs/>
          <w:smallCaps/>
          <w:color w:val="000000"/>
          <w:sz w:val="28"/>
          <w:szCs w:val="28"/>
          <w:lang w:val="uk-UA" w:eastAsia="en-US"/>
        </w:rPr>
        <w:br/>
      </w:r>
      <w:r w:rsidRPr="00A60718">
        <w:rPr>
          <w:rFonts w:ascii="Times New Roman" w:eastAsia="SimSun" w:hAnsi="Times New Roman"/>
          <w:bCs/>
          <w:color w:val="000000"/>
          <w:sz w:val="28"/>
          <w:szCs w:val="28"/>
          <w:lang w:val="uk-UA" w:eastAsia="en-US"/>
        </w:rPr>
        <w:t>МОГИЛІВ-ПОДІЛЬСЬКА МІСЬКА РАДА</w:t>
      </w:r>
      <w:r w:rsidRPr="00A60718">
        <w:rPr>
          <w:rFonts w:ascii="Times New Roman" w:eastAsia="SimSun" w:hAnsi="Times New Roman"/>
          <w:bCs/>
          <w:color w:val="000000"/>
          <w:sz w:val="28"/>
          <w:szCs w:val="28"/>
          <w:lang w:val="uk-UA" w:eastAsia="en-US"/>
        </w:rPr>
        <w:br/>
        <w:t>ВІННИЦЬКОЇ ОБЛАСТІ</w:t>
      </w:r>
    </w:p>
    <w:p w14:paraId="4015E8C9" w14:textId="77777777" w:rsidR="00A60718" w:rsidRPr="00A60718" w:rsidRDefault="00A60718" w:rsidP="00A60718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8"/>
          <w:lang w:val="uk-UA" w:eastAsia="en-US"/>
        </w:rPr>
      </w:pPr>
      <w:r w:rsidRPr="00A60718">
        <w:rPr>
          <w:rFonts w:ascii="Times New Roman" w:hAnsi="Times New Roman"/>
          <w:noProof/>
          <w:sz w:val="28"/>
          <w:szCs w:val="24"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6E232E0B" wp14:editId="56AA54B4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AA25783" id="Пряма сполучна ліні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BI8dRPYwIAAIUEAAAOAAAAAAAAAAAAAAAAAC4CAABkcnMv&#10;ZTJvRG9jLnhtbFBLAQItABQABgAIAAAAIQB8TNNk3wAAAAgBAAAPAAAAAAAAAAAAAAAAAL0EAABk&#10;cnMvZG93bnJldi54bWxQSwUGAAAAAAQABADzAAAAyQ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A60718"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8"/>
          <w:lang w:val="uk-UA" w:eastAsia="en-US"/>
        </w:rPr>
        <w:t xml:space="preserve">                                                               </w:t>
      </w:r>
    </w:p>
    <w:p w14:paraId="2390310D" w14:textId="1BB78689" w:rsidR="00A60718" w:rsidRPr="00A60718" w:rsidRDefault="00A60718" w:rsidP="00A60718">
      <w:pPr>
        <w:tabs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color w:val="FF0000"/>
          <w:spacing w:val="80"/>
          <w:sz w:val="32"/>
          <w:szCs w:val="32"/>
          <w:lang w:val="uk-UA" w:eastAsia="en-US"/>
        </w:rPr>
      </w:pPr>
      <w:r w:rsidRPr="00A60718">
        <w:rPr>
          <w:rFonts w:ascii="Times New Roman" w:eastAsia="SimSun" w:hAnsi="Times New Roman"/>
          <w:b/>
          <w:bCs/>
          <w:i/>
          <w:color w:val="000000"/>
          <w:spacing w:val="80"/>
          <w:sz w:val="32"/>
          <w:szCs w:val="32"/>
          <w:lang w:val="uk-UA" w:eastAsia="en-US"/>
        </w:rPr>
        <w:t xml:space="preserve">   </w:t>
      </w:r>
      <w:r w:rsidRPr="00A60718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val="uk-UA" w:eastAsia="en-US"/>
        </w:rPr>
        <w:t>РІШЕННЯ №</w:t>
      </w:r>
      <w:r w:rsidR="00F17E1B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val="uk-UA" w:eastAsia="en-US"/>
        </w:rPr>
        <w:t>1182</w:t>
      </w:r>
    </w:p>
    <w:p w14:paraId="6DB684E1" w14:textId="77777777" w:rsidR="00A60718" w:rsidRPr="00A60718" w:rsidRDefault="00A60718" w:rsidP="00A60718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28"/>
          <w:szCs w:val="28"/>
          <w:lang w:val="uk-UA" w:eastAsia="en-US"/>
        </w:rPr>
      </w:pPr>
    </w:p>
    <w:tbl>
      <w:tblPr>
        <w:tblW w:w="8404" w:type="pct"/>
        <w:tblInd w:w="-142" w:type="dxa"/>
        <w:tblLook w:val="00A0" w:firstRow="1" w:lastRow="0" w:firstColumn="1" w:lastColumn="0" w:noHBand="0" w:noVBand="0"/>
      </w:tblPr>
      <w:tblGrid>
        <w:gridCol w:w="4254"/>
        <w:gridCol w:w="2067"/>
        <w:gridCol w:w="3214"/>
        <w:gridCol w:w="240"/>
        <w:gridCol w:w="3218"/>
        <w:gridCol w:w="3208"/>
      </w:tblGrid>
      <w:tr w:rsidR="00A60718" w:rsidRPr="00A60718" w14:paraId="544379EB" w14:textId="77777777" w:rsidTr="0082765C">
        <w:trPr>
          <w:trHeight w:val="431"/>
        </w:trPr>
        <w:tc>
          <w:tcPr>
            <w:tcW w:w="1313" w:type="pct"/>
            <w:hideMark/>
          </w:tcPr>
          <w:p w14:paraId="0E149EAF" w14:textId="77777777" w:rsidR="00A60718" w:rsidRPr="00A60718" w:rsidRDefault="00A60718" w:rsidP="00A60718">
            <w:pPr>
              <w:tabs>
                <w:tab w:val="left" w:pos="32"/>
              </w:tabs>
              <w:autoSpaceDE w:val="0"/>
              <w:autoSpaceDN w:val="0"/>
              <w:spacing w:after="0" w:line="240" w:lineRule="auto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  <w:r w:rsidRPr="00A60718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 w:eastAsia="en-US"/>
              </w:rPr>
              <w:t xml:space="preserve">Від 09 жовтня 2024 року  </w:t>
            </w:r>
          </w:p>
        </w:tc>
        <w:tc>
          <w:tcPr>
            <w:tcW w:w="638" w:type="pct"/>
          </w:tcPr>
          <w:p w14:paraId="48184543" w14:textId="77777777" w:rsidR="00A60718" w:rsidRPr="00A60718" w:rsidRDefault="00A60718" w:rsidP="00A60718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  <w:r w:rsidRPr="00A60718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 w:eastAsia="en-US"/>
              </w:rPr>
              <w:t xml:space="preserve">   47 сесії</w:t>
            </w:r>
          </w:p>
          <w:p w14:paraId="66260330" w14:textId="77777777" w:rsidR="00A60718" w:rsidRPr="00A60718" w:rsidRDefault="00A60718" w:rsidP="00A607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</w:p>
          <w:p w14:paraId="5B553F33" w14:textId="77777777" w:rsidR="00A60718" w:rsidRPr="00A60718" w:rsidRDefault="00A60718" w:rsidP="00A6071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  <w:bookmarkStart w:id="0" w:name="_GoBack"/>
            <w:bookmarkEnd w:id="0"/>
          </w:p>
        </w:tc>
        <w:tc>
          <w:tcPr>
            <w:tcW w:w="992" w:type="pct"/>
          </w:tcPr>
          <w:p w14:paraId="70665D8B" w14:textId="77777777" w:rsidR="00A60718" w:rsidRPr="00A60718" w:rsidRDefault="00A60718" w:rsidP="00A607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  <w:r w:rsidRPr="00A60718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 w:eastAsia="en-US"/>
              </w:rPr>
              <w:t xml:space="preserve">          8 скликання</w:t>
            </w:r>
          </w:p>
          <w:p w14:paraId="221F8B6B" w14:textId="77777777" w:rsidR="00A60718" w:rsidRPr="00A60718" w:rsidRDefault="00A60718" w:rsidP="00A607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</w:p>
          <w:p w14:paraId="2F344D55" w14:textId="77777777" w:rsidR="00A60718" w:rsidRPr="00A60718" w:rsidRDefault="00A60718" w:rsidP="00A607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74" w:type="pct"/>
          </w:tcPr>
          <w:p w14:paraId="048777F8" w14:textId="77777777" w:rsidR="00A60718" w:rsidRPr="00A60718" w:rsidRDefault="00A60718" w:rsidP="00A607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993" w:type="pct"/>
          </w:tcPr>
          <w:p w14:paraId="5C122083" w14:textId="77777777" w:rsidR="00A60718" w:rsidRPr="00A60718" w:rsidRDefault="00A60718" w:rsidP="00A607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990" w:type="pct"/>
          </w:tcPr>
          <w:p w14:paraId="3E761D01" w14:textId="77777777" w:rsidR="00A60718" w:rsidRPr="00A60718" w:rsidRDefault="00A60718" w:rsidP="00A607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  <w:lang w:val="uk-UA" w:eastAsia="en-US"/>
              </w:rPr>
            </w:pPr>
          </w:p>
        </w:tc>
      </w:tr>
    </w:tbl>
    <w:p w14:paraId="3BA8FBF2" w14:textId="77777777" w:rsidR="00A60718" w:rsidRDefault="00791A89" w:rsidP="00A6071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внесення змін до рішення </w:t>
      </w:r>
    </w:p>
    <w:p w14:paraId="5CD64901" w14:textId="77777777" w:rsidR="00A60718" w:rsidRDefault="00791A89" w:rsidP="00A6071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31 сесії міської ради 8 скликання від 24.03.2023</w:t>
      </w:r>
      <w:r w:rsidR="00A6071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№743 </w:t>
      </w:r>
    </w:p>
    <w:p w14:paraId="23BBA041" w14:textId="77777777" w:rsidR="00A3371A" w:rsidRDefault="00791A89" w:rsidP="00A6071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«Про програму матеріально-технічного забезпечення діяльності </w:t>
      </w:r>
    </w:p>
    <w:p w14:paraId="6FFF9EE0" w14:textId="77777777" w:rsidR="00791A89" w:rsidRDefault="00791A89" w:rsidP="00A6071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Могилів-Подільського РВ УСБУ у Вінницькій області на території Могилів-Подільської міської територіальної громади </w:t>
      </w:r>
    </w:p>
    <w:p w14:paraId="3C7ED93B" w14:textId="77777777" w:rsidR="00791A89" w:rsidRDefault="00791A89" w:rsidP="00A3371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 2023-2027 роки»</w:t>
      </w:r>
    </w:p>
    <w:p w14:paraId="69608EF6" w14:textId="77777777" w:rsidR="00A3371A" w:rsidRDefault="00A3371A" w:rsidP="00A3371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8596E1A" w14:textId="405B0084" w:rsidR="00791A89" w:rsidRDefault="00791A89" w:rsidP="00A6071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60718">
        <w:rPr>
          <w:rFonts w:ascii="Times New Roman" w:hAnsi="Times New Roman"/>
          <w:sz w:val="28"/>
          <w:szCs w:val="28"/>
          <w:lang w:val="uk-UA"/>
        </w:rPr>
        <w:t xml:space="preserve">              Керуючись ст.</w:t>
      </w:r>
      <w:r w:rsidR="00685BF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60718">
        <w:rPr>
          <w:rFonts w:ascii="Times New Roman" w:hAnsi="Times New Roman"/>
          <w:sz w:val="28"/>
          <w:szCs w:val="28"/>
          <w:lang w:val="uk-UA"/>
        </w:rPr>
        <w:t>26</w:t>
      </w:r>
      <w:r w:rsidR="00A6071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60718">
        <w:rPr>
          <w:rFonts w:ascii="Times New Roman" w:hAnsi="Times New Roman"/>
          <w:sz w:val="28"/>
          <w:szCs w:val="28"/>
          <w:lang w:val="uk-UA"/>
        </w:rPr>
        <w:t>Закону</w:t>
      </w:r>
      <w:r w:rsidR="00A6071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60718">
        <w:rPr>
          <w:rFonts w:ascii="Times New Roman" w:hAnsi="Times New Roman"/>
          <w:sz w:val="28"/>
          <w:szCs w:val="28"/>
          <w:lang w:val="uk-UA"/>
        </w:rPr>
        <w:t xml:space="preserve">України «Про місцеве самоврядування в Україні», відповідно до постанови Кабінету Міністрів України від 11.03.2022 №252 «Деякі питання формування та виконання місцевих бюджетів у період воєнного стану» зі змінами, законів України «Про Службу безпеки України», </w:t>
      </w:r>
      <w:r w:rsidRPr="00A6071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«Про оперативно-розшукову діяльність», «Про контррозвідувальну діяльність», «Про боротьбу з тероризмом», </w:t>
      </w:r>
      <w:r w:rsidRPr="00A60718">
        <w:rPr>
          <w:rFonts w:ascii="Times New Roman" w:hAnsi="Times New Roman"/>
          <w:sz w:val="28"/>
          <w:szCs w:val="28"/>
          <w:lang w:val="uk-UA"/>
        </w:rPr>
        <w:t>-</w:t>
      </w:r>
    </w:p>
    <w:p w14:paraId="59E1A327" w14:textId="77777777" w:rsidR="00A60718" w:rsidRPr="00A60718" w:rsidRDefault="00A60718" w:rsidP="00A6071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03CE27D" w14:textId="7B49ED4B" w:rsidR="00791A89" w:rsidRDefault="00A60718" w:rsidP="00791A89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A6DB5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791A89" w:rsidRPr="00A60718">
        <w:rPr>
          <w:rFonts w:ascii="Times New Roman" w:hAnsi="Times New Roman"/>
          <w:b/>
          <w:sz w:val="28"/>
          <w:szCs w:val="28"/>
          <w:lang w:val="uk-UA"/>
        </w:rPr>
        <w:t>міська рада</w:t>
      </w:r>
      <w:r w:rsidR="00791A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91A89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14:paraId="7AC9AEA6" w14:textId="77777777" w:rsidR="00A60718" w:rsidRDefault="00791A89" w:rsidP="00A60718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A60718">
        <w:rPr>
          <w:rFonts w:ascii="Times New Roman" w:hAnsi="Times New Roman"/>
          <w:b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Внести зміни до рішення 31 сесії міської ради 8 скликання </w:t>
      </w:r>
    </w:p>
    <w:p w14:paraId="263DFCF5" w14:textId="77777777" w:rsidR="00A60718" w:rsidRDefault="00791A89" w:rsidP="00A6071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24.03.2023</w:t>
      </w:r>
      <w:r w:rsidR="00A6071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№743 «Про програму матеріально-технічного забезпечення діяльності Могилів-Подільського РВ УСБУ у Вінницькій області на території Могилів-Подільської міської територіальної громади на 2023-2027 роки»,</w:t>
      </w:r>
    </w:p>
    <w:p w14:paraId="331E1726" w14:textId="77777777" w:rsidR="00791A89" w:rsidRDefault="00791A89" w:rsidP="00A6071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 саме:</w:t>
      </w:r>
    </w:p>
    <w:p w14:paraId="246AE5F9" w14:textId="2DB02CAA" w:rsidR="00791A89" w:rsidRDefault="00791A89" w:rsidP="002953B6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в розділі </w:t>
      </w:r>
      <w:r w:rsidR="00A60718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 Програми «Загальна характеристика» </w:t>
      </w:r>
      <w:r w:rsidR="00685BF0">
        <w:rPr>
          <w:rFonts w:ascii="Times New Roman" w:hAnsi="Times New Roman"/>
          <w:sz w:val="28"/>
          <w:szCs w:val="28"/>
          <w:lang w:val="uk-UA"/>
        </w:rPr>
        <w:t xml:space="preserve">таблиці «1.1. Паспорт програми», </w:t>
      </w:r>
      <w:r w:rsidR="00685BF0">
        <w:rPr>
          <w:rFonts w:ascii="Times New Roman" w:hAnsi="Times New Roman"/>
          <w:sz w:val="28"/>
          <w:szCs w:val="28"/>
          <w:lang w:val="uk-UA"/>
        </w:rPr>
        <w:t xml:space="preserve">графі 7 </w:t>
      </w:r>
      <w:r>
        <w:rPr>
          <w:rFonts w:ascii="Times New Roman" w:hAnsi="Times New Roman"/>
          <w:sz w:val="28"/>
          <w:szCs w:val="28"/>
          <w:lang w:val="uk-UA"/>
        </w:rPr>
        <w:t>«Загальний обсяг фінансових ресурсів, необхідних для реалізації Програми, всього тис.</w:t>
      </w:r>
      <w:r w:rsidR="00A6071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грн» суму «</w:t>
      </w:r>
      <w:r w:rsidR="005554EE">
        <w:rPr>
          <w:rFonts w:ascii="Times New Roman" w:hAnsi="Times New Roman"/>
          <w:sz w:val="28"/>
          <w:szCs w:val="28"/>
          <w:lang w:val="uk-UA"/>
        </w:rPr>
        <w:t>2750,0</w:t>
      </w:r>
      <w:r>
        <w:rPr>
          <w:rFonts w:ascii="Times New Roman" w:hAnsi="Times New Roman"/>
          <w:sz w:val="28"/>
          <w:szCs w:val="28"/>
          <w:lang w:val="uk-UA"/>
        </w:rPr>
        <w:t>» замінити на суму «</w:t>
      </w:r>
      <w:r w:rsidR="005554EE">
        <w:rPr>
          <w:rFonts w:ascii="Times New Roman" w:hAnsi="Times New Roman"/>
          <w:sz w:val="28"/>
          <w:szCs w:val="28"/>
          <w:lang w:val="uk-UA"/>
        </w:rPr>
        <w:t>3150</w:t>
      </w:r>
      <w:r>
        <w:rPr>
          <w:rFonts w:ascii="Times New Roman" w:hAnsi="Times New Roman"/>
          <w:sz w:val="28"/>
          <w:szCs w:val="28"/>
          <w:lang w:val="uk-UA"/>
        </w:rPr>
        <w:t>,0»;</w:t>
      </w:r>
    </w:p>
    <w:p w14:paraId="34053AC7" w14:textId="5E2160F0" w:rsidR="00791A89" w:rsidRDefault="00685BF0" w:rsidP="00A6071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AA6DB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91A89">
        <w:rPr>
          <w:rFonts w:ascii="Times New Roman" w:hAnsi="Times New Roman"/>
          <w:sz w:val="28"/>
          <w:szCs w:val="28"/>
          <w:lang w:val="uk-UA"/>
        </w:rPr>
        <w:t>- в розділі 5 Програми «Ресурсне забезпечення Програми»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91A89">
        <w:rPr>
          <w:rFonts w:ascii="Times New Roman" w:hAnsi="Times New Roman"/>
          <w:sz w:val="28"/>
          <w:szCs w:val="28"/>
          <w:lang w:val="uk-UA"/>
        </w:rPr>
        <w:t>графі таблиці «Обсяг ресурсів, (тис.</w:t>
      </w:r>
      <w:r w:rsidR="00A6071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91A89">
        <w:rPr>
          <w:rFonts w:ascii="Times New Roman" w:hAnsi="Times New Roman"/>
          <w:sz w:val="28"/>
          <w:szCs w:val="28"/>
          <w:lang w:val="uk-UA"/>
        </w:rPr>
        <w:t>грн)» на 202</w:t>
      </w:r>
      <w:r w:rsidR="00740D4F">
        <w:rPr>
          <w:rFonts w:ascii="Times New Roman" w:hAnsi="Times New Roman"/>
          <w:sz w:val="28"/>
          <w:szCs w:val="28"/>
          <w:lang w:val="uk-UA"/>
        </w:rPr>
        <w:t>4</w:t>
      </w:r>
      <w:r w:rsidR="00791A89">
        <w:rPr>
          <w:rFonts w:ascii="Times New Roman" w:hAnsi="Times New Roman"/>
          <w:sz w:val="28"/>
          <w:szCs w:val="28"/>
          <w:lang w:val="uk-UA"/>
        </w:rPr>
        <w:t xml:space="preserve"> рік суму «</w:t>
      </w:r>
      <w:r w:rsidR="005554EE">
        <w:rPr>
          <w:rFonts w:ascii="Times New Roman" w:hAnsi="Times New Roman"/>
          <w:sz w:val="28"/>
          <w:szCs w:val="28"/>
          <w:lang w:val="uk-UA"/>
        </w:rPr>
        <w:t>950,0</w:t>
      </w:r>
      <w:r w:rsidR="00791A89">
        <w:rPr>
          <w:rFonts w:ascii="Times New Roman" w:hAnsi="Times New Roman"/>
          <w:sz w:val="28"/>
          <w:szCs w:val="28"/>
          <w:lang w:val="uk-UA"/>
        </w:rPr>
        <w:t>» замінити на суму «</w:t>
      </w:r>
      <w:r w:rsidR="005554EE">
        <w:rPr>
          <w:rFonts w:ascii="Times New Roman" w:hAnsi="Times New Roman"/>
          <w:sz w:val="28"/>
          <w:szCs w:val="28"/>
          <w:lang w:val="uk-UA"/>
        </w:rPr>
        <w:t>1350</w:t>
      </w:r>
      <w:r>
        <w:rPr>
          <w:rFonts w:ascii="Times New Roman" w:hAnsi="Times New Roman"/>
          <w:sz w:val="28"/>
          <w:szCs w:val="28"/>
          <w:lang w:val="uk-UA"/>
        </w:rPr>
        <w:t xml:space="preserve">,0», </w:t>
      </w:r>
      <w:r w:rsidR="00791A89">
        <w:rPr>
          <w:rFonts w:ascii="Times New Roman" w:hAnsi="Times New Roman"/>
          <w:sz w:val="28"/>
          <w:szCs w:val="28"/>
          <w:lang w:val="uk-UA"/>
        </w:rPr>
        <w:t>графі «Бюджет міської громади, (тис.</w:t>
      </w:r>
      <w:r w:rsidR="00A6071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91A89">
        <w:rPr>
          <w:rFonts w:ascii="Times New Roman" w:hAnsi="Times New Roman"/>
          <w:sz w:val="28"/>
          <w:szCs w:val="28"/>
          <w:lang w:val="uk-UA"/>
        </w:rPr>
        <w:t>грн)» суму «</w:t>
      </w:r>
      <w:r w:rsidR="005554EE">
        <w:rPr>
          <w:rFonts w:ascii="Times New Roman" w:hAnsi="Times New Roman"/>
          <w:sz w:val="28"/>
          <w:szCs w:val="28"/>
          <w:lang w:val="uk-UA"/>
        </w:rPr>
        <w:t>950,0</w:t>
      </w:r>
      <w:r w:rsidR="00791A89">
        <w:rPr>
          <w:rFonts w:ascii="Times New Roman" w:hAnsi="Times New Roman"/>
          <w:sz w:val="28"/>
          <w:szCs w:val="28"/>
          <w:lang w:val="uk-UA"/>
        </w:rPr>
        <w:t>» замінити на суму «</w:t>
      </w:r>
      <w:r w:rsidR="005554EE">
        <w:rPr>
          <w:rFonts w:ascii="Times New Roman" w:hAnsi="Times New Roman"/>
          <w:sz w:val="28"/>
          <w:szCs w:val="28"/>
          <w:lang w:val="uk-UA"/>
        </w:rPr>
        <w:t>1350</w:t>
      </w:r>
      <w:r w:rsidR="00791A89">
        <w:rPr>
          <w:rFonts w:ascii="Times New Roman" w:hAnsi="Times New Roman"/>
          <w:sz w:val="28"/>
          <w:szCs w:val="28"/>
          <w:lang w:val="uk-UA"/>
        </w:rPr>
        <w:t>,0»;</w:t>
      </w:r>
    </w:p>
    <w:p w14:paraId="47ACBC69" w14:textId="3F89CD24" w:rsidR="00791A89" w:rsidRDefault="00791A89" w:rsidP="002953B6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в </w:t>
      </w:r>
      <w:r w:rsidR="00685BF0">
        <w:rPr>
          <w:rFonts w:ascii="Times New Roman" w:hAnsi="Times New Roman"/>
          <w:sz w:val="28"/>
          <w:szCs w:val="28"/>
          <w:lang w:val="uk-UA"/>
        </w:rPr>
        <w:t xml:space="preserve">таблиці </w:t>
      </w:r>
      <w:r>
        <w:rPr>
          <w:rFonts w:ascii="Times New Roman" w:hAnsi="Times New Roman"/>
          <w:sz w:val="28"/>
          <w:szCs w:val="28"/>
          <w:lang w:val="uk-UA"/>
        </w:rPr>
        <w:t>розділ</w:t>
      </w:r>
      <w:r w:rsidR="00685BF0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6 Програми «ПЕРЕЛІК заходів, обсяги та джерела фінансування програми матеріально-технічного забезпечення діяльності Могилів-Подільського РВ УСБУ у Вінницькій області на території Могилів-Подільської міської територіальної громади на 2023-2027 роки»</w:t>
      </w:r>
      <w:r w:rsidR="00685BF0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колонк</w:t>
      </w:r>
      <w:r w:rsidR="00685BF0">
        <w:rPr>
          <w:rFonts w:ascii="Times New Roman" w:hAnsi="Times New Roman"/>
          <w:sz w:val="28"/>
          <w:szCs w:val="28"/>
          <w:lang w:val="uk-UA"/>
        </w:rPr>
        <w:t>ах</w:t>
      </w:r>
      <w:r>
        <w:rPr>
          <w:rFonts w:ascii="Times New Roman" w:hAnsi="Times New Roman"/>
          <w:sz w:val="28"/>
          <w:szCs w:val="28"/>
          <w:lang w:val="uk-UA"/>
        </w:rPr>
        <w:t xml:space="preserve"> «всього» та «бюджет міської громади» сум</w:t>
      </w:r>
      <w:r w:rsidR="005A4C76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5554EE">
        <w:rPr>
          <w:rFonts w:ascii="Times New Roman" w:hAnsi="Times New Roman"/>
          <w:sz w:val="28"/>
          <w:szCs w:val="28"/>
          <w:lang w:val="uk-UA"/>
        </w:rPr>
        <w:t>950,0</w:t>
      </w:r>
      <w:r>
        <w:rPr>
          <w:rFonts w:ascii="Times New Roman" w:hAnsi="Times New Roman"/>
          <w:sz w:val="28"/>
          <w:szCs w:val="28"/>
          <w:lang w:val="uk-UA"/>
        </w:rPr>
        <w:t>» передбачен</w:t>
      </w:r>
      <w:r w:rsidR="00C7305F"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 xml:space="preserve"> на 202</w:t>
      </w:r>
      <w:r w:rsidR="00740D4F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рік замінити на сум</w:t>
      </w:r>
      <w:r w:rsidR="005A4C76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5554EE">
        <w:rPr>
          <w:rFonts w:ascii="Times New Roman" w:hAnsi="Times New Roman"/>
          <w:sz w:val="28"/>
          <w:szCs w:val="28"/>
          <w:lang w:val="uk-UA"/>
        </w:rPr>
        <w:t>13</w:t>
      </w:r>
      <w:r w:rsidR="00740D4F">
        <w:rPr>
          <w:rFonts w:ascii="Times New Roman" w:hAnsi="Times New Roman"/>
          <w:sz w:val="28"/>
          <w:szCs w:val="28"/>
          <w:lang w:val="uk-UA"/>
        </w:rPr>
        <w:t>50</w:t>
      </w:r>
      <w:r>
        <w:rPr>
          <w:rFonts w:ascii="Times New Roman" w:hAnsi="Times New Roman"/>
          <w:sz w:val="28"/>
          <w:szCs w:val="28"/>
          <w:lang w:val="uk-UA"/>
        </w:rPr>
        <w:t>,0». В графі «Всього:» суми «</w:t>
      </w:r>
      <w:r w:rsidR="005554EE">
        <w:rPr>
          <w:rFonts w:ascii="Times New Roman" w:hAnsi="Times New Roman"/>
          <w:sz w:val="28"/>
          <w:szCs w:val="28"/>
          <w:lang w:val="uk-UA"/>
        </w:rPr>
        <w:t>2750,0</w:t>
      </w:r>
      <w:r>
        <w:rPr>
          <w:rFonts w:ascii="Times New Roman" w:hAnsi="Times New Roman"/>
          <w:sz w:val="28"/>
          <w:szCs w:val="28"/>
          <w:lang w:val="uk-UA"/>
        </w:rPr>
        <w:t>» замінити на суми «</w:t>
      </w:r>
      <w:r w:rsidR="005554EE">
        <w:rPr>
          <w:rFonts w:ascii="Times New Roman" w:hAnsi="Times New Roman"/>
          <w:sz w:val="28"/>
          <w:szCs w:val="28"/>
          <w:lang w:val="uk-UA"/>
        </w:rPr>
        <w:t>3150,0</w:t>
      </w:r>
      <w:r>
        <w:rPr>
          <w:rFonts w:ascii="Times New Roman" w:hAnsi="Times New Roman"/>
          <w:sz w:val="28"/>
          <w:szCs w:val="28"/>
          <w:lang w:val="uk-UA"/>
        </w:rPr>
        <w:t>».</w:t>
      </w:r>
    </w:p>
    <w:p w14:paraId="48C4D2FF" w14:textId="6F14C731" w:rsidR="00791A89" w:rsidRDefault="00685BF0" w:rsidP="0028567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791A89">
        <w:rPr>
          <w:rFonts w:ascii="Times New Roman" w:hAnsi="Times New Roman"/>
          <w:sz w:val="28"/>
          <w:szCs w:val="28"/>
          <w:lang w:val="uk-UA"/>
        </w:rPr>
        <w:t>Все решта залишити без змін.</w:t>
      </w:r>
    </w:p>
    <w:p w14:paraId="41DF6C16" w14:textId="75D2AE6E" w:rsidR="00791A89" w:rsidRDefault="00791A89" w:rsidP="00A60718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A60718">
        <w:rPr>
          <w:rFonts w:ascii="Times New Roman" w:hAnsi="Times New Roman"/>
          <w:b/>
          <w:sz w:val="28"/>
          <w:szCs w:val="28"/>
          <w:lang w:val="uk-UA"/>
        </w:rPr>
        <w:lastRenderedPageBreak/>
        <w:t>2.</w:t>
      </w:r>
      <w:r w:rsidR="00C7305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даного рішення покласти </w:t>
      </w:r>
      <w:r w:rsidR="002953B6">
        <w:rPr>
          <w:rFonts w:ascii="Times New Roman" w:hAnsi="Times New Roman"/>
          <w:sz w:val="28"/>
          <w:szCs w:val="28"/>
          <w:lang w:val="uk-UA"/>
        </w:rPr>
        <w:t xml:space="preserve">на </w:t>
      </w:r>
      <w:r>
        <w:rPr>
          <w:rFonts w:ascii="Times New Roman" w:hAnsi="Times New Roman"/>
          <w:sz w:val="28"/>
          <w:szCs w:val="28"/>
          <w:lang w:val="uk-UA"/>
        </w:rPr>
        <w:t xml:space="preserve">першого заступника міського голови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Безмещука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П.О. та на постійну комісію </w:t>
      </w:r>
      <w:r w:rsidR="00A60718">
        <w:rPr>
          <w:rFonts w:ascii="Times New Roman" w:hAnsi="Times New Roman"/>
          <w:sz w:val="28"/>
          <w:szCs w:val="28"/>
          <w:lang w:val="uk-UA"/>
        </w:rPr>
        <w:t xml:space="preserve">міської </w:t>
      </w:r>
      <w:r>
        <w:rPr>
          <w:rFonts w:ascii="Times New Roman" w:hAnsi="Times New Roman"/>
          <w:sz w:val="28"/>
          <w:szCs w:val="28"/>
          <w:lang w:val="uk-UA"/>
        </w:rPr>
        <w:t xml:space="preserve">ради з питань </w:t>
      </w:r>
      <w:r>
        <w:rPr>
          <w:rStyle w:val="normaltextrun"/>
          <w:rFonts w:ascii="Times New Roman" w:hAnsi="Times New Roman"/>
          <w:sz w:val="28"/>
          <w:szCs w:val="28"/>
          <w:lang w:val="uk-UA"/>
        </w:rPr>
        <w:t>фінансів, бюджету, планування соціально-економічного розвитку, інвестицій та міжнародного співробітництва</w:t>
      </w:r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Трейбич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Е.А.).</w:t>
      </w:r>
    </w:p>
    <w:p w14:paraId="33424D9A" w14:textId="77777777" w:rsidR="00A60718" w:rsidRDefault="00791A89" w:rsidP="00791A89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</w:p>
    <w:p w14:paraId="11A7DCF9" w14:textId="77777777" w:rsidR="00A60718" w:rsidRDefault="00A60718" w:rsidP="00791A89">
      <w:pPr>
        <w:rPr>
          <w:rFonts w:ascii="Times New Roman" w:hAnsi="Times New Roman"/>
          <w:sz w:val="28"/>
          <w:szCs w:val="28"/>
          <w:lang w:val="uk-UA"/>
        </w:rPr>
      </w:pPr>
    </w:p>
    <w:p w14:paraId="6FD4EFA1" w14:textId="77777777" w:rsidR="00A60718" w:rsidRDefault="00A60718" w:rsidP="00791A89">
      <w:pPr>
        <w:rPr>
          <w:rFonts w:ascii="Times New Roman" w:hAnsi="Times New Roman"/>
          <w:sz w:val="28"/>
          <w:szCs w:val="28"/>
          <w:lang w:val="uk-UA"/>
        </w:rPr>
      </w:pPr>
    </w:p>
    <w:p w14:paraId="56F9F603" w14:textId="2E7AB1A4" w:rsidR="00791A89" w:rsidRPr="00C7305F" w:rsidRDefault="00A60718" w:rsidP="00791A89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2953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91A89" w:rsidRPr="00C7305F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              </w:t>
      </w:r>
      <w:r w:rsidR="00C7305F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791A89" w:rsidRPr="00C7305F">
        <w:rPr>
          <w:rFonts w:ascii="Times New Roman" w:hAnsi="Times New Roman"/>
          <w:sz w:val="28"/>
          <w:szCs w:val="28"/>
          <w:lang w:val="uk-UA"/>
        </w:rPr>
        <w:t xml:space="preserve"> Геннадій ГЛУХМАНЮК</w:t>
      </w:r>
    </w:p>
    <w:p w14:paraId="4E5FBB1D" w14:textId="77777777" w:rsidR="00817A09" w:rsidRPr="00A60718" w:rsidRDefault="00817A09">
      <w:pPr>
        <w:rPr>
          <w:b/>
          <w:lang w:val="uk-UA"/>
        </w:rPr>
      </w:pPr>
    </w:p>
    <w:sectPr w:rsidR="00817A09" w:rsidRPr="00A60718" w:rsidSect="00A3371A">
      <w:pgSz w:w="11906" w:h="16838"/>
      <w:pgMar w:top="709" w:right="707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A89"/>
    <w:rsid w:val="00285675"/>
    <w:rsid w:val="002953B6"/>
    <w:rsid w:val="002B61CB"/>
    <w:rsid w:val="00444DCB"/>
    <w:rsid w:val="004B5176"/>
    <w:rsid w:val="004F4580"/>
    <w:rsid w:val="005554EE"/>
    <w:rsid w:val="005A4C76"/>
    <w:rsid w:val="005B2735"/>
    <w:rsid w:val="00685BF0"/>
    <w:rsid w:val="006C0F09"/>
    <w:rsid w:val="00740D4F"/>
    <w:rsid w:val="00791A89"/>
    <w:rsid w:val="007E64F5"/>
    <w:rsid w:val="00817A09"/>
    <w:rsid w:val="008C6E62"/>
    <w:rsid w:val="008F34F8"/>
    <w:rsid w:val="00A3371A"/>
    <w:rsid w:val="00A60718"/>
    <w:rsid w:val="00AA4BE8"/>
    <w:rsid w:val="00AA6DB5"/>
    <w:rsid w:val="00C7305F"/>
    <w:rsid w:val="00F17E1B"/>
    <w:rsid w:val="00F424E1"/>
    <w:rsid w:val="00F9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71AB8"/>
  <w15:chartTrackingRefBased/>
  <w15:docId w15:val="{5E1A3075-E1D6-4A1F-8075-D222EF15F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A8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semiHidden/>
    <w:unhideWhenUsed/>
    <w:qFormat/>
    <w:rsid w:val="00791A89"/>
    <w:pPr>
      <w:autoSpaceDE w:val="0"/>
      <w:autoSpaceDN w:val="0"/>
      <w:spacing w:after="0" w:line="240" w:lineRule="auto"/>
      <w:jc w:val="center"/>
    </w:pPr>
    <w:rPr>
      <w:rFonts w:ascii="Times New Roman" w:eastAsia="Batang" w:hAnsi="Times New Roman"/>
      <w:b/>
      <w:bCs/>
      <w:color w:val="000080"/>
      <w:sz w:val="28"/>
      <w:szCs w:val="28"/>
      <w:lang w:val="uk-UA"/>
    </w:rPr>
  </w:style>
  <w:style w:type="paragraph" w:styleId="a4">
    <w:name w:val="No Spacing"/>
    <w:uiPriority w:val="99"/>
    <w:qFormat/>
    <w:rsid w:val="00791A89"/>
    <w:pPr>
      <w:spacing w:after="0" w:line="240" w:lineRule="auto"/>
    </w:pPr>
    <w:rPr>
      <w:rFonts w:ascii="Calibri" w:eastAsia="Batang" w:hAnsi="Calibri" w:cs="Times New Roman"/>
      <w:lang w:val="uk-UA"/>
    </w:rPr>
  </w:style>
  <w:style w:type="character" w:customStyle="1" w:styleId="normaltextrun">
    <w:name w:val="normaltextrun"/>
    <w:basedOn w:val="a0"/>
    <w:rsid w:val="00791A89"/>
  </w:style>
  <w:style w:type="paragraph" w:styleId="a5">
    <w:name w:val="Balloon Text"/>
    <w:basedOn w:val="a"/>
    <w:link w:val="a6"/>
    <w:uiPriority w:val="99"/>
    <w:semiHidden/>
    <w:unhideWhenUsed/>
    <w:rsid w:val="00F17E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7E1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1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1615</Words>
  <Characters>921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2024-10-10T08:48:00Z</cp:lastPrinted>
  <dcterms:created xsi:type="dcterms:W3CDTF">2024-06-13T09:06:00Z</dcterms:created>
  <dcterms:modified xsi:type="dcterms:W3CDTF">2024-10-10T09:05:00Z</dcterms:modified>
</cp:coreProperties>
</file>