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8F86262" w14:textId="2BE1D22F"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1A1914">
        <w:rPr>
          <w:rFonts w:ascii="Times New Roman" w:hAnsi="Times New Roman" w:cs="Times New Roman"/>
          <w:sz w:val="28"/>
          <w:szCs w:val="28"/>
          <w:lang w:val="uk-UA"/>
        </w:rPr>
        <w:t>1</w:t>
      </w:r>
      <w:r w:rsidR="00C9038F">
        <w:rPr>
          <w:rFonts w:ascii="Times New Roman" w:hAnsi="Times New Roman" w:cs="Times New Roman"/>
          <w:sz w:val="28"/>
          <w:szCs w:val="28"/>
          <w:lang w:val="uk-UA"/>
        </w:rPr>
        <w:t>8</w:t>
      </w:r>
    </w:p>
    <w:p w14:paraId="5BE3023F"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14:paraId="2EDA1104" w14:textId="77777777"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14:paraId="7ECB9007" w14:textId="2F467491"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857BA9">
        <w:rPr>
          <w:rFonts w:ascii="Times New Roman" w:hAnsi="Times New Roman" w:cs="Times New Roman"/>
          <w:sz w:val="28"/>
          <w:szCs w:val="28"/>
          <w:lang w:val="uk-UA"/>
        </w:rPr>
        <w:t xml:space="preserve">_______ </w:t>
      </w:r>
      <w:r>
        <w:rPr>
          <w:rFonts w:ascii="Times New Roman" w:hAnsi="Times New Roman" w:cs="Times New Roman"/>
          <w:sz w:val="28"/>
          <w:szCs w:val="28"/>
          <w:lang w:val="uk-UA"/>
        </w:rPr>
        <w:t>року №</w:t>
      </w:r>
      <w:r w:rsidR="00857BA9">
        <w:rPr>
          <w:rFonts w:ascii="Times New Roman" w:hAnsi="Times New Roman" w:cs="Times New Roman"/>
          <w:sz w:val="28"/>
          <w:szCs w:val="28"/>
          <w:lang w:val="uk-UA"/>
        </w:rPr>
        <w:t>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05262D3B" w:rsidR="00813065" w:rsidRPr="008C5D25" w:rsidRDefault="00F058FF" w:rsidP="0068435C">
      <w:pPr>
        <w:spacing w:after="0"/>
        <w:jc w:val="center"/>
        <w:rPr>
          <w:rFonts w:ascii="Times New Roman" w:eastAsia="Calibri" w:hAnsi="Times New Roman" w:cs="Times New Roman"/>
          <w:b/>
          <w:sz w:val="32"/>
          <w:szCs w:val="32"/>
          <w:lang w:val="uk-UA"/>
        </w:rPr>
      </w:pPr>
      <w:proofErr w:type="spellStart"/>
      <w:r w:rsidRPr="00F058FF">
        <w:rPr>
          <w:rFonts w:ascii="Times New Roman" w:eastAsia="Calibri" w:hAnsi="Times New Roman" w:cs="Times New Roman"/>
          <w:b/>
          <w:sz w:val="32"/>
          <w:szCs w:val="32"/>
          <w:lang w:val="uk-UA"/>
        </w:rPr>
        <w:t>Серебрійської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bookmarkStart w:id="0" w:name="_GoBack"/>
      <w:bookmarkEnd w:id="0"/>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17B152A9" w:rsidR="00CB1DC7" w:rsidRDefault="00FE4D3B"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857BA9">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F058FF" w:rsidRPr="00F058FF">
        <w:rPr>
          <w:rFonts w:ascii="Times New Roman" w:hAnsi="Times New Roman" w:cs="Times New Roman"/>
          <w:sz w:val="28"/>
          <w:szCs w:val="28"/>
          <w:lang w:val="uk-UA"/>
        </w:rPr>
        <w:t>Серебрійської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857BA9">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C9038F">
      <w:pPr>
        <w:pStyle w:val="a4"/>
        <w:rPr>
          <w:rFonts w:ascii="Times New Roman" w:hAnsi="Times New Roman" w:cs="Times New Roman"/>
          <w:sz w:val="28"/>
          <w:szCs w:val="28"/>
          <w:lang w:val="uk-UA"/>
        </w:rPr>
      </w:pPr>
    </w:p>
    <w:p w14:paraId="58908F93" w14:textId="6AA9FCD2" w:rsidR="00FE4D3B" w:rsidRDefault="00FE4D3B" w:rsidP="00C9038F">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857BA9">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C9038F">
      <w:pPr>
        <w:pStyle w:val="a4"/>
        <w:rPr>
          <w:rFonts w:ascii="Times New Roman" w:hAnsi="Times New Roman" w:cs="Times New Roman"/>
          <w:sz w:val="28"/>
          <w:szCs w:val="28"/>
          <w:lang w:val="uk-UA"/>
        </w:rPr>
      </w:pPr>
    </w:p>
    <w:p w14:paraId="189FBBAC" w14:textId="02F90611" w:rsidR="00857FF5" w:rsidRDefault="00FE4D3B" w:rsidP="00C9038F">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857BA9">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857BA9">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C9038F">
      <w:pPr>
        <w:pStyle w:val="a4"/>
        <w:rPr>
          <w:rFonts w:ascii="Times New Roman" w:hAnsi="Times New Roman" w:cs="Times New Roman"/>
          <w:sz w:val="28"/>
          <w:szCs w:val="28"/>
          <w:lang w:val="uk-UA"/>
        </w:rPr>
      </w:pPr>
    </w:p>
    <w:p w14:paraId="76EAC7E8" w14:textId="427C12ED" w:rsidR="00857FF5" w:rsidRPr="00196192" w:rsidRDefault="000A2CF1"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C9038F">
      <w:pPr>
        <w:pStyle w:val="a4"/>
        <w:rPr>
          <w:rFonts w:ascii="Times New Roman" w:hAnsi="Times New Roman" w:cs="Times New Roman"/>
          <w:sz w:val="28"/>
          <w:szCs w:val="28"/>
          <w:lang w:val="uk-UA"/>
        </w:rPr>
      </w:pPr>
    </w:p>
    <w:p w14:paraId="3B7D2047" w14:textId="0E014117" w:rsidR="00E0405F" w:rsidRDefault="00E0405F"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C9038F">
      <w:pPr>
        <w:pStyle w:val="a4"/>
        <w:rPr>
          <w:rFonts w:ascii="Times New Roman" w:hAnsi="Times New Roman" w:cs="Times New Roman"/>
          <w:sz w:val="28"/>
          <w:szCs w:val="28"/>
          <w:lang w:val="uk-UA"/>
        </w:rPr>
      </w:pPr>
    </w:p>
    <w:p w14:paraId="66923094" w14:textId="43C8914A" w:rsidR="00677046" w:rsidRDefault="00677046"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C9038F">
      <w:pPr>
        <w:pStyle w:val="a4"/>
        <w:rPr>
          <w:rFonts w:ascii="Times New Roman" w:hAnsi="Times New Roman" w:cs="Times New Roman"/>
          <w:sz w:val="28"/>
          <w:szCs w:val="28"/>
          <w:lang w:val="uk-UA"/>
        </w:rPr>
      </w:pPr>
    </w:p>
    <w:p w14:paraId="75636A53" w14:textId="7536B956" w:rsidR="00E0405F" w:rsidRDefault="00677046"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C9038F">
      <w:pPr>
        <w:pStyle w:val="a4"/>
        <w:rPr>
          <w:rFonts w:ascii="Times New Roman" w:hAnsi="Times New Roman" w:cs="Times New Roman"/>
          <w:sz w:val="28"/>
          <w:szCs w:val="28"/>
          <w:lang w:val="uk-UA"/>
        </w:rPr>
      </w:pPr>
    </w:p>
    <w:p w14:paraId="5E0698E0" w14:textId="77777777" w:rsidR="00E0405F" w:rsidRDefault="00677046" w:rsidP="00C9038F">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C9038F">
      <w:pPr>
        <w:pStyle w:val="a4"/>
        <w:rPr>
          <w:rFonts w:ascii="Times New Roman" w:hAnsi="Times New Roman" w:cs="Times New Roman"/>
          <w:sz w:val="28"/>
          <w:szCs w:val="28"/>
          <w:lang w:val="uk-UA"/>
        </w:rPr>
      </w:pPr>
    </w:p>
    <w:p w14:paraId="77E60167" w14:textId="4F711C7D" w:rsidR="00E0405F" w:rsidRDefault="00677046" w:rsidP="00C9038F">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C9038F">
      <w:pPr>
        <w:pStyle w:val="a4"/>
        <w:rPr>
          <w:rFonts w:ascii="Times New Roman" w:hAnsi="Times New Roman" w:cs="Times New Roman"/>
          <w:sz w:val="28"/>
          <w:szCs w:val="28"/>
          <w:lang w:val="uk-UA"/>
        </w:rPr>
      </w:pPr>
    </w:p>
    <w:p w14:paraId="5D834A4D" w14:textId="02B2BB14" w:rsidR="00E0405F" w:rsidRPr="00857FF5" w:rsidRDefault="00677046" w:rsidP="00C9038F">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F058FF">
        <w:rPr>
          <w:rFonts w:ascii="Times New Roman" w:hAnsi="Times New Roman" w:cs="Times New Roman"/>
          <w:sz w:val="28"/>
          <w:szCs w:val="28"/>
          <w:lang w:val="uk-UA"/>
        </w:rPr>
        <w:t>село Серебрія, вул. Свято-Михайлівська, 10</w:t>
      </w:r>
      <w:r w:rsidR="00857FF5">
        <w:rPr>
          <w:rFonts w:ascii="Times New Roman" w:hAnsi="Times New Roman" w:cs="Times New Roman"/>
          <w:sz w:val="28"/>
          <w:szCs w:val="28"/>
          <w:lang w:val="uk-UA"/>
        </w:rPr>
        <w:t>.</w:t>
      </w:r>
    </w:p>
    <w:p w14:paraId="10C65806" w14:textId="637285CD" w:rsidR="00E0405F" w:rsidRPr="00857FF5" w:rsidRDefault="00E0405F"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F058FF">
        <w:rPr>
          <w:rFonts w:ascii="Times New Roman" w:hAnsi="Times New Roman" w:cs="Times New Roman"/>
          <w:sz w:val="28"/>
          <w:szCs w:val="28"/>
          <w:lang w:val="uk-UA"/>
        </w:rPr>
        <w:t>Серебрійська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1DD9C283"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F058FF">
        <w:rPr>
          <w:rFonts w:ascii="Times New Roman" w:hAnsi="Times New Roman" w:cs="Times New Roman"/>
          <w:sz w:val="28"/>
          <w:szCs w:val="28"/>
          <w:lang w:val="uk-UA"/>
        </w:rPr>
        <w:t>Серебрійська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C9038F">
      <w:pPr>
        <w:pStyle w:val="a4"/>
        <w:rPr>
          <w:rFonts w:ascii="Times New Roman" w:hAnsi="Times New Roman" w:cs="Times New Roman"/>
          <w:sz w:val="28"/>
          <w:szCs w:val="28"/>
          <w:lang w:val="uk-UA"/>
        </w:rPr>
      </w:pPr>
    </w:p>
    <w:p w14:paraId="3E2D0FB7" w14:textId="77777777" w:rsidR="00E62C45" w:rsidRPr="00BE3EED" w:rsidRDefault="00774CC6"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C9038F">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C9038F">
      <w:pPr>
        <w:pStyle w:val="a4"/>
        <w:rPr>
          <w:rFonts w:ascii="Times New Roman" w:hAnsi="Times New Roman" w:cs="Times New Roman"/>
          <w:sz w:val="28"/>
          <w:szCs w:val="28"/>
          <w:lang w:val="uk-UA"/>
        </w:rPr>
      </w:pPr>
    </w:p>
    <w:p w14:paraId="05C4E864" w14:textId="06C55032" w:rsidR="00687A1D" w:rsidRPr="00857FF5" w:rsidRDefault="00B73368"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C9038F">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C9038F">
      <w:pPr>
        <w:pStyle w:val="a4"/>
        <w:rPr>
          <w:rFonts w:ascii="Times New Roman" w:hAnsi="Times New Roman" w:cs="Times New Roman"/>
          <w:sz w:val="28"/>
          <w:szCs w:val="28"/>
          <w:lang w:val="uk-UA"/>
        </w:rPr>
      </w:pPr>
    </w:p>
    <w:p w14:paraId="155C1051" w14:textId="77777777" w:rsidR="0007639C" w:rsidRDefault="00687A1D"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C9038F">
      <w:pPr>
        <w:pStyle w:val="a4"/>
        <w:rPr>
          <w:rFonts w:ascii="Times New Roman" w:hAnsi="Times New Roman" w:cs="Times New Roman"/>
          <w:sz w:val="28"/>
          <w:szCs w:val="28"/>
          <w:lang w:val="uk-UA"/>
        </w:rPr>
      </w:pPr>
    </w:p>
    <w:p w14:paraId="52A6DFD8" w14:textId="77777777" w:rsidR="0007639C" w:rsidRDefault="00B73368"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C9038F">
      <w:pPr>
        <w:pStyle w:val="a4"/>
        <w:rPr>
          <w:rFonts w:ascii="Times New Roman" w:hAnsi="Times New Roman" w:cs="Times New Roman"/>
          <w:sz w:val="28"/>
          <w:szCs w:val="28"/>
          <w:lang w:val="uk-UA"/>
        </w:rPr>
      </w:pPr>
    </w:p>
    <w:p w14:paraId="2B1C04C0" w14:textId="77777777" w:rsidR="00195C18" w:rsidRPr="00857FF5" w:rsidRDefault="004E7EBF"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C9038F">
      <w:pPr>
        <w:pStyle w:val="a4"/>
        <w:rPr>
          <w:rFonts w:ascii="Times New Roman" w:hAnsi="Times New Roman" w:cs="Times New Roman"/>
          <w:sz w:val="28"/>
          <w:szCs w:val="28"/>
          <w:lang w:val="uk-UA"/>
        </w:rPr>
      </w:pPr>
    </w:p>
    <w:p w14:paraId="5E77708E" w14:textId="77777777" w:rsidR="00071014" w:rsidRDefault="005D7B14"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C9038F">
      <w:pPr>
        <w:pStyle w:val="a4"/>
        <w:rPr>
          <w:rFonts w:ascii="Times New Roman" w:hAnsi="Times New Roman" w:cs="Times New Roman"/>
          <w:sz w:val="28"/>
          <w:szCs w:val="28"/>
          <w:lang w:val="uk-UA"/>
        </w:rPr>
      </w:pPr>
    </w:p>
    <w:p w14:paraId="70A0D71D" w14:textId="77777777" w:rsidR="00071014" w:rsidRPr="00857FF5" w:rsidRDefault="005D7B14"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C9038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C9038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C9038F">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C9038F">
      <w:pPr>
        <w:pStyle w:val="a4"/>
        <w:rPr>
          <w:rFonts w:ascii="Times New Roman" w:hAnsi="Times New Roman" w:cs="Times New Roman"/>
          <w:sz w:val="28"/>
          <w:szCs w:val="28"/>
          <w:lang w:val="uk-UA"/>
        </w:rPr>
      </w:pPr>
    </w:p>
    <w:p w14:paraId="51D1D8B2" w14:textId="77777777" w:rsidR="00071014" w:rsidRDefault="005D7B14"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C9038F">
      <w:pPr>
        <w:pStyle w:val="a4"/>
        <w:rPr>
          <w:rFonts w:ascii="Times New Roman" w:hAnsi="Times New Roman" w:cs="Times New Roman"/>
          <w:sz w:val="28"/>
          <w:szCs w:val="28"/>
          <w:lang w:val="uk-UA"/>
        </w:rPr>
      </w:pPr>
    </w:p>
    <w:p w14:paraId="27D6F555" w14:textId="77777777" w:rsidR="004403DA" w:rsidRPr="00857FF5" w:rsidRDefault="005D7B14" w:rsidP="00C9038F">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C9038F">
      <w:pPr>
        <w:pStyle w:val="a4"/>
        <w:rPr>
          <w:rFonts w:ascii="Times New Roman" w:hAnsi="Times New Roman" w:cs="Times New Roman"/>
          <w:sz w:val="28"/>
          <w:szCs w:val="28"/>
          <w:lang w:val="uk-UA"/>
        </w:rPr>
      </w:pPr>
    </w:p>
    <w:p w14:paraId="745D5095" w14:textId="029B8D3E" w:rsidR="008666AD" w:rsidRPr="00C30418"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C9038F">
      <w:pPr>
        <w:pStyle w:val="a4"/>
        <w:rPr>
          <w:rFonts w:ascii="Times New Roman" w:hAnsi="Times New Roman" w:cs="Times New Roman"/>
          <w:sz w:val="28"/>
          <w:szCs w:val="28"/>
          <w:lang w:val="uk-UA"/>
        </w:rPr>
      </w:pPr>
    </w:p>
    <w:p w14:paraId="23766830" w14:textId="24863008" w:rsidR="008666AD" w:rsidRPr="00C30418"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C9038F">
      <w:pPr>
        <w:pStyle w:val="a4"/>
        <w:rPr>
          <w:rFonts w:ascii="Times New Roman" w:hAnsi="Times New Roman" w:cs="Times New Roman"/>
          <w:sz w:val="28"/>
          <w:szCs w:val="28"/>
          <w:lang w:val="uk-UA"/>
        </w:rPr>
      </w:pPr>
    </w:p>
    <w:p w14:paraId="416E6E41" w14:textId="77777777" w:rsidR="006013F0" w:rsidRPr="00C30418"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C9038F">
      <w:pPr>
        <w:pStyle w:val="a4"/>
        <w:rPr>
          <w:rFonts w:ascii="Times New Roman" w:hAnsi="Times New Roman" w:cs="Times New Roman"/>
          <w:sz w:val="28"/>
          <w:szCs w:val="28"/>
          <w:lang w:val="uk-UA"/>
        </w:rPr>
      </w:pPr>
    </w:p>
    <w:p w14:paraId="47A435EC" w14:textId="77777777" w:rsidR="00C30418" w:rsidRPr="00C30418"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C9038F">
      <w:pPr>
        <w:pStyle w:val="a4"/>
        <w:rPr>
          <w:rFonts w:ascii="Times New Roman" w:hAnsi="Times New Roman" w:cs="Times New Roman"/>
          <w:sz w:val="28"/>
          <w:szCs w:val="28"/>
        </w:rPr>
      </w:pPr>
    </w:p>
    <w:p w14:paraId="29BA12C2" w14:textId="77777777" w:rsidR="0010090E"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C9038F">
      <w:pPr>
        <w:pStyle w:val="a4"/>
        <w:rPr>
          <w:rFonts w:ascii="Times New Roman" w:hAnsi="Times New Roman" w:cs="Times New Roman"/>
          <w:sz w:val="28"/>
          <w:szCs w:val="28"/>
          <w:lang w:val="uk-UA"/>
        </w:rPr>
      </w:pPr>
    </w:p>
    <w:p w14:paraId="3F3472D7" w14:textId="77777777" w:rsidR="00FD6750"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C9038F">
      <w:pPr>
        <w:pStyle w:val="a4"/>
        <w:rPr>
          <w:rFonts w:ascii="Times New Roman" w:hAnsi="Times New Roman" w:cs="Times New Roman"/>
          <w:sz w:val="28"/>
          <w:szCs w:val="28"/>
          <w:lang w:val="uk-UA"/>
        </w:rPr>
      </w:pPr>
    </w:p>
    <w:p w14:paraId="0F121FBF" w14:textId="77777777" w:rsidR="00FD6750"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C9038F">
      <w:pPr>
        <w:pStyle w:val="a4"/>
        <w:rPr>
          <w:rFonts w:ascii="Times New Roman" w:hAnsi="Times New Roman" w:cs="Times New Roman"/>
          <w:sz w:val="28"/>
          <w:szCs w:val="28"/>
          <w:lang w:val="uk-UA"/>
        </w:rPr>
      </w:pPr>
    </w:p>
    <w:p w14:paraId="759EECBE" w14:textId="77777777" w:rsidR="00EB0638" w:rsidRPr="004B7C3A" w:rsidRDefault="00682A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C9038F">
      <w:pPr>
        <w:pStyle w:val="a4"/>
        <w:rPr>
          <w:rFonts w:ascii="Times New Roman" w:hAnsi="Times New Roman" w:cs="Times New Roman"/>
          <w:sz w:val="28"/>
          <w:szCs w:val="28"/>
          <w:lang w:val="uk-UA"/>
        </w:rPr>
      </w:pPr>
    </w:p>
    <w:p w14:paraId="5705F593" w14:textId="4C390983" w:rsidR="00017D6C" w:rsidRPr="00C30418" w:rsidRDefault="00622305"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C9038F">
      <w:pPr>
        <w:pStyle w:val="a4"/>
        <w:rPr>
          <w:rFonts w:ascii="Times New Roman" w:hAnsi="Times New Roman" w:cs="Times New Roman"/>
          <w:sz w:val="28"/>
          <w:szCs w:val="28"/>
          <w:lang w:val="uk-UA"/>
        </w:rPr>
      </w:pPr>
    </w:p>
    <w:p w14:paraId="2A822181" w14:textId="0DC4F45D" w:rsidR="0007639C" w:rsidRPr="00C30418" w:rsidRDefault="00EB0638"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C9038F">
      <w:pPr>
        <w:pStyle w:val="a4"/>
        <w:rPr>
          <w:rFonts w:ascii="Times New Roman" w:hAnsi="Times New Roman" w:cs="Times New Roman"/>
          <w:sz w:val="28"/>
          <w:szCs w:val="28"/>
          <w:lang w:val="uk-UA"/>
        </w:rPr>
      </w:pPr>
    </w:p>
    <w:p w14:paraId="4D103741" w14:textId="57DF4F94" w:rsidR="0007639C" w:rsidRPr="00C30418" w:rsidRDefault="002C7B4C"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C9038F">
      <w:pPr>
        <w:pStyle w:val="a4"/>
        <w:rPr>
          <w:rFonts w:ascii="Times New Roman" w:hAnsi="Times New Roman" w:cs="Times New Roman"/>
          <w:sz w:val="28"/>
          <w:szCs w:val="28"/>
          <w:lang w:val="uk-UA"/>
        </w:rPr>
      </w:pPr>
    </w:p>
    <w:p w14:paraId="78C02C07" w14:textId="042CC121" w:rsidR="0007639C" w:rsidRPr="00C30418" w:rsidRDefault="00214615"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C9038F">
      <w:pPr>
        <w:pStyle w:val="a4"/>
        <w:rPr>
          <w:rFonts w:ascii="Times New Roman" w:hAnsi="Times New Roman" w:cs="Times New Roman"/>
          <w:sz w:val="28"/>
          <w:szCs w:val="28"/>
          <w:lang w:val="uk-UA"/>
        </w:rPr>
      </w:pPr>
    </w:p>
    <w:p w14:paraId="24150B62" w14:textId="2E408CA8"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C9038F">
      <w:pPr>
        <w:pStyle w:val="a4"/>
        <w:rPr>
          <w:rFonts w:ascii="Times New Roman" w:hAnsi="Times New Roman" w:cs="Times New Roman"/>
          <w:sz w:val="28"/>
          <w:szCs w:val="28"/>
          <w:lang w:val="uk-UA"/>
        </w:rPr>
      </w:pPr>
    </w:p>
    <w:p w14:paraId="19DA6E1A" w14:textId="7D60C352"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C9038F">
      <w:pPr>
        <w:pStyle w:val="a4"/>
        <w:rPr>
          <w:rFonts w:ascii="Times New Roman" w:hAnsi="Times New Roman" w:cs="Times New Roman"/>
          <w:sz w:val="28"/>
          <w:szCs w:val="28"/>
          <w:lang w:val="uk-UA"/>
        </w:rPr>
      </w:pPr>
    </w:p>
    <w:p w14:paraId="092C574A" w14:textId="77777777" w:rsidR="00592714"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C9038F">
      <w:pPr>
        <w:pStyle w:val="a4"/>
        <w:rPr>
          <w:rFonts w:ascii="Times New Roman" w:hAnsi="Times New Roman" w:cs="Times New Roman"/>
          <w:sz w:val="28"/>
          <w:szCs w:val="28"/>
          <w:lang w:val="uk-UA"/>
        </w:rPr>
      </w:pPr>
    </w:p>
    <w:p w14:paraId="56C8A96F" w14:textId="77777777"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C9038F">
      <w:pPr>
        <w:pStyle w:val="a4"/>
        <w:rPr>
          <w:rFonts w:ascii="Times New Roman" w:hAnsi="Times New Roman" w:cs="Times New Roman"/>
          <w:sz w:val="28"/>
          <w:szCs w:val="28"/>
          <w:lang w:val="uk-UA"/>
        </w:rPr>
      </w:pPr>
    </w:p>
    <w:p w14:paraId="33D88CD2" w14:textId="77777777" w:rsidR="00592714" w:rsidRDefault="00592714"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C9038F">
      <w:pPr>
        <w:pStyle w:val="a4"/>
        <w:rPr>
          <w:rFonts w:ascii="Times New Roman" w:hAnsi="Times New Roman" w:cs="Times New Roman"/>
          <w:sz w:val="28"/>
          <w:szCs w:val="28"/>
          <w:lang w:val="uk-UA"/>
        </w:rPr>
      </w:pPr>
    </w:p>
    <w:p w14:paraId="12C8870E" w14:textId="77777777" w:rsidR="00592714" w:rsidRDefault="00592714"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C9038F">
      <w:pPr>
        <w:pStyle w:val="a4"/>
        <w:rPr>
          <w:rFonts w:ascii="Times New Roman" w:hAnsi="Times New Roman" w:cs="Times New Roman"/>
          <w:sz w:val="28"/>
          <w:szCs w:val="28"/>
          <w:lang w:val="uk-UA"/>
        </w:rPr>
      </w:pPr>
    </w:p>
    <w:p w14:paraId="29E3F313" w14:textId="6409F8B0" w:rsidR="0030283F" w:rsidRDefault="0030283F"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C9038F">
      <w:pPr>
        <w:pStyle w:val="a4"/>
        <w:rPr>
          <w:rFonts w:ascii="Times New Roman" w:hAnsi="Times New Roman" w:cs="Times New Roman"/>
          <w:sz w:val="28"/>
          <w:szCs w:val="28"/>
          <w:lang w:val="uk-UA"/>
        </w:rPr>
      </w:pPr>
    </w:p>
    <w:p w14:paraId="3ED22965" w14:textId="77777777" w:rsidR="00FE4D3B" w:rsidRDefault="0030283F"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C9038F">
      <w:pPr>
        <w:pStyle w:val="a4"/>
        <w:rPr>
          <w:rFonts w:ascii="Times New Roman" w:hAnsi="Times New Roman" w:cs="Times New Roman"/>
          <w:sz w:val="28"/>
          <w:szCs w:val="28"/>
          <w:lang w:val="uk-UA"/>
        </w:rPr>
      </w:pPr>
    </w:p>
    <w:p w14:paraId="2E3D0D1B" w14:textId="3C7E1D70" w:rsidR="00551D05" w:rsidRPr="00C30418" w:rsidRDefault="007B1E2B"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C9038F">
      <w:pPr>
        <w:pStyle w:val="a4"/>
        <w:rPr>
          <w:rFonts w:ascii="Times New Roman" w:hAnsi="Times New Roman" w:cs="Times New Roman"/>
          <w:sz w:val="28"/>
          <w:szCs w:val="28"/>
          <w:lang w:val="uk-UA"/>
        </w:rPr>
      </w:pPr>
    </w:p>
    <w:p w14:paraId="1D14F74C" w14:textId="55302095" w:rsidR="00547483" w:rsidRDefault="00420C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C9038F">
      <w:pPr>
        <w:pStyle w:val="a4"/>
        <w:rPr>
          <w:rFonts w:ascii="Times New Roman" w:hAnsi="Times New Roman" w:cs="Times New Roman"/>
          <w:sz w:val="28"/>
          <w:szCs w:val="28"/>
          <w:lang w:val="uk-UA"/>
        </w:rPr>
      </w:pPr>
    </w:p>
    <w:p w14:paraId="1F59042D" w14:textId="77777777" w:rsidR="003B1987" w:rsidRDefault="00547483"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C9038F">
      <w:pPr>
        <w:pStyle w:val="a4"/>
        <w:rPr>
          <w:rFonts w:ascii="Times New Roman" w:hAnsi="Times New Roman" w:cs="Times New Roman"/>
          <w:sz w:val="28"/>
          <w:szCs w:val="28"/>
          <w:lang w:val="uk-UA"/>
        </w:rPr>
      </w:pPr>
    </w:p>
    <w:p w14:paraId="407EB091" w14:textId="482970CC" w:rsidR="00547483" w:rsidRDefault="002C369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C9038F">
      <w:pPr>
        <w:pStyle w:val="a4"/>
        <w:rPr>
          <w:rFonts w:ascii="Times New Roman" w:hAnsi="Times New Roman" w:cs="Times New Roman"/>
          <w:sz w:val="28"/>
          <w:szCs w:val="28"/>
          <w:lang w:val="uk-UA"/>
        </w:rPr>
      </w:pPr>
    </w:p>
    <w:p w14:paraId="1102B0CE" w14:textId="78D92D07" w:rsidR="00547483" w:rsidRDefault="001B2CAB"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C9038F">
      <w:pPr>
        <w:pStyle w:val="a4"/>
        <w:rPr>
          <w:rFonts w:ascii="Times New Roman" w:hAnsi="Times New Roman" w:cs="Times New Roman"/>
          <w:sz w:val="28"/>
          <w:szCs w:val="28"/>
          <w:lang w:val="uk-UA"/>
        </w:rPr>
      </w:pPr>
    </w:p>
    <w:p w14:paraId="19D5BB07" w14:textId="3EA16D77" w:rsidR="00547483" w:rsidRDefault="00420C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C9038F">
      <w:pPr>
        <w:pStyle w:val="a4"/>
        <w:rPr>
          <w:rFonts w:ascii="Times New Roman" w:hAnsi="Times New Roman" w:cs="Times New Roman"/>
          <w:sz w:val="28"/>
          <w:szCs w:val="28"/>
          <w:lang w:val="uk-UA"/>
        </w:rPr>
      </w:pPr>
    </w:p>
    <w:p w14:paraId="15E07CA9" w14:textId="77777777" w:rsidR="002C3697" w:rsidRPr="00C30418" w:rsidRDefault="00547483"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C9038F">
      <w:pPr>
        <w:pStyle w:val="a4"/>
        <w:rPr>
          <w:rFonts w:ascii="Times New Roman" w:hAnsi="Times New Roman" w:cs="Times New Roman"/>
          <w:sz w:val="28"/>
          <w:szCs w:val="28"/>
          <w:lang w:val="uk-UA"/>
        </w:rPr>
      </w:pPr>
    </w:p>
    <w:p w14:paraId="06E12023" w14:textId="2D86CD52" w:rsidR="00420CD7" w:rsidRPr="00C30418" w:rsidRDefault="00F72899"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C9038F">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C9038F">
      <w:pPr>
        <w:pStyle w:val="a4"/>
        <w:rPr>
          <w:rFonts w:ascii="Times New Roman" w:hAnsi="Times New Roman" w:cs="Times New Roman"/>
          <w:b/>
          <w:sz w:val="28"/>
          <w:szCs w:val="28"/>
          <w:lang w:val="uk-UA"/>
        </w:rPr>
      </w:pPr>
    </w:p>
    <w:p w14:paraId="0A13D10B" w14:textId="063F1833" w:rsidR="007C6E0D" w:rsidRDefault="00EA5043"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C9038F">
      <w:pPr>
        <w:pStyle w:val="a4"/>
        <w:rPr>
          <w:rFonts w:ascii="Times New Roman" w:hAnsi="Times New Roman" w:cs="Times New Roman"/>
          <w:sz w:val="28"/>
          <w:szCs w:val="28"/>
          <w:lang w:val="uk-UA"/>
        </w:rPr>
      </w:pPr>
    </w:p>
    <w:p w14:paraId="0C054F02" w14:textId="3D9000A5" w:rsidR="007C6E0D" w:rsidRDefault="00EA5043"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C9038F">
      <w:pPr>
        <w:pStyle w:val="a4"/>
        <w:rPr>
          <w:rFonts w:ascii="Times New Roman" w:hAnsi="Times New Roman" w:cs="Times New Roman"/>
          <w:sz w:val="28"/>
          <w:szCs w:val="28"/>
          <w:lang w:val="uk-UA"/>
        </w:rPr>
      </w:pPr>
    </w:p>
    <w:p w14:paraId="2C48412A" w14:textId="5875828C" w:rsidR="007C6E0D" w:rsidRDefault="00ED2AE2"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C9038F">
      <w:pPr>
        <w:pStyle w:val="a4"/>
        <w:rPr>
          <w:rFonts w:ascii="Times New Roman" w:hAnsi="Times New Roman" w:cs="Times New Roman"/>
          <w:sz w:val="28"/>
          <w:szCs w:val="28"/>
          <w:lang w:val="uk-UA"/>
        </w:rPr>
      </w:pPr>
    </w:p>
    <w:p w14:paraId="60DCB18D" w14:textId="2F1E0F13" w:rsidR="007C6E0D" w:rsidRDefault="00ED2AE2"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C9038F">
      <w:pPr>
        <w:pStyle w:val="a4"/>
        <w:rPr>
          <w:rFonts w:ascii="Times New Roman" w:hAnsi="Times New Roman" w:cs="Times New Roman"/>
          <w:sz w:val="28"/>
          <w:szCs w:val="28"/>
          <w:lang w:val="uk-UA"/>
        </w:rPr>
      </w:pPr>
    </w:p>
    <w:p w14:paraId="08F23AA0" w14:textId="36882312" w:rsidR="007C6E0D" w:rsidRPr="00C30418" w:rsidRDefault="00EA5043"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C9038F">
      <w:pPr>
        <w:pStyle w:val="a4"/>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C9038F">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C9038F" w14:paraId="4CCBE62C" w14:textId="77777777" w:rsidTr="00C9038F">
        <w:trPr>
          <w:trHeight w:val="956"/>
          <w:jc w:val="center"/>
        </w:trPr>
        <w:tc>
          <w:tcPr>
            <w:tcW w:w="4361" w:type="dxa"/>
            <w:vAlign w:val="bottom"/>
            <w:hideMark/>
          </w:tcPr>
          <w:p w14:paraId="65D6C3B2" w14:textId="77777777" w:rsidR="00C9038F" w:rsidRDefault="00C9038F">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7B1E7BB2" w14:textId="77777777" w:rsidR="00C9038F" w:rsidRDefault="00C9038F">
            <w:pPr>
              <w:pStyle w:val="a4"/>
              <w:jc w:val="center"/>
              <w:rPr>
                <w:rFonts w:ascii="Times New Roman" w:eastAsia="Calibri" w:hAnsi="Times New Roman" w:cs="Times New Roman"/>
                <w:sz w:val="28"/>
                <w:szCs w:val="28"/>
                <w:lang w:val="uk-UA"/>
              </w:rPr>
            </w:pPr>
          </w:p>
        </w:tc>
        <w:tc>
          <w:tcPr>
            <w:tcW w:w="3509" w:type="dxa"/>
            <w:vAlign w:val="bottom"/>
            <w:hideMark/>
          </w:tcPr>
          <w:p w14:paraId="5B7C5B6A" w14:textId="77777777" w:rsidR="00C9038F" w:rsidRDefault="00C9038F">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C9038F" w14:paraId="06134F76" w14:textId="77777777" w:rsidTr="00C9038F">
        <w:trPr>
          <w:trHeight w:val="1046"/>
          <w:jc w:val="center"/>
        </w:trPr>
        <w:tc>
          <w:tcPr>
            <w:tcW w:w="4361" w:type="dxa"/>
            <w:vAlign w:val="bottom"/>
            <w:hideMark/>
          </w:tcPr>
          <w:p w14:paraId="4549F8B5" w14:textId="77777777" w:rsidR="00C9038F" w:rsidRDefault="00C9038F">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41D6FF9C" w14:textId="77777777" w:rsidR="00C9038F" w:rsidRDefault="00C9038F">
            <w:pPr>
              <w:pStyle w:val="a4"/>
              <w:jc w:val="center"/>
              <w:rPr>
                <w:rFonts w:ascii="Times New Roman" w:eastAsia="Calibri" w:hAnsi="Times New Roman" w:cs="Times New Roman"/>
                <w:sz w:val="28"/>
                <w:szCs w:val="28"/>
                <w:lang w:val="uk-UA"/>
              </w:rPr>
            </w:pPr>
          </w:p>
        </w:tc>
        <w:tc>
          <w:tcPr>
            <w:tcW w:w="3509" w:type="dxa"/>
            <w:vAlign w:val="bottom"/>
            <w:hideMark/>
          </w:tcPr>
          <w:p w14:paraId="7018E4ED" w14:textId="77777777" w:rsidR="00C9038F" w:rsidRDefault="00C9038F">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407BBB8C" w:rsidR="00FE4D3B" w:rsidRPr="00C30418" w:rsidRDefault="00FE4D3B" w:rsidP="00C9038F">
      <w:pPr>
        <w:pStyle w:val="a4"/>
        <w:jc w:val="center"/>
        <w:rPr>
          <w:rFonts w:ascii="Times New Roman" w:eastAsia="Calibri" w:hAnsi="Times New Roman" w:cs="Times New Roman"/>
          <w:sz w:val="28"/>
          <w:szCs w:val="28"/>
          <w:lang w:val="uk-UA"/>
        </w:rPr>
      </w:pPr>
    </w:p>
    <w:sectPr w:rsidR="00FE4D3B" w:rsidRPr="00C30418" w:rsidSect="00857FF5">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40EF" w14:textId="77777777" w:rsidR="005C566B" w:rsidRDefault="005C566B" w:rsidP="00CB1DC7">
      <w:pPr>
        <w:spacing w:after="0" w:line="240" w:lineRule="auto"/>
      </w:pPr>
      <w:r>
        <w:separator/>
      </w:r>
    </w:p>
  </w:endnote>
  <w:endnote w:type="continuationSeparator" w:id="0">
    <w:p w14:paraId="7CC820B6" w14:textId="77777777" w:rsidR="005C566B" w:rsidRDefault="005C566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A97E" w14:textId="01B6FD29"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E033" w14:textId="77777777" w:rsidR="005C566B" w:rsidRDefault="005C566B" w:rsidP="00CB1DC7">
      <w:pPr>
        <w:spacing w:after="0" w:line="240" w:lineRule="auto"/>
      </w:pPr>
      <w:r>
        <w:separator/>
      </w:r>
    </w:p>
  </w:footnote>
  <w:footnote w:type="continuationSeparator" w:id="0">
    <w:p w14:paraId="2DB3B83E" w14:textId="77777777" w:rsidR="005C566B" w:rsidRDefault="005C566B"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0796"/>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566B"/>
    <w:rsid w:val="005C6AD9"/>
    <w:rsid w:val="005C6ADB"/>
    <w:rsid w:val="005C7C5E"/>
    <w:rsid w:val="005D7B14"/>
    <w:rsid w:val="005E224E"/>
    <w:rsid w:val="005E348A"/>
    <w:rsid w:val="005E6555"/>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BA9"/>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038F"/>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C903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10E7-40BF-48AC-8C0F-B2DEF6D3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2654</Words>
  <Characters>15134</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2022-07-05T08:06:00Z</cp:lastPrinted>
  <dcterms:created xsi:type="dcterms:W3CDTF">2022-06-20T08:02:00Z</dcterms:created>
  <dcterms:modified xsi:type="dcterms:W3CDTF">2022-07-05T08:06:00Z</dcterms:modified>
</cp:coreProperties>
</file>