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43" w:type="dxa"/>
        <w:tblInd w:w="108" w:type="dxa"/>
        <w:tblLook w:val="01E0"/>
      </w:tblPr>
      <w:tblGrid>
        <w:gridCol w:w="9639"/>
        <w:gridCol w:w="294"/>
        <w:gridCol w:w="1540"/>
        <w:gridCol w:w="236"/>
        <w:gridCol w:w="1490"/>
        <w:gridCol w:w="236"/>
        <w:gridCol w:w="3008"/>
      </w:tblGrid>
      <w:tr w:rsidR="00D51909" w:rsidRPr="00857690" w:rsidTr="007B7F7D">
        <w:trPr>
          <w:trHeight w:val="1561"/>
        </w:trPr>
        <w:tc>
          <w:tcPr>
            <w:tcW w:w="9639" w:type="dxa"/>
          </w:tcPr>
          <w:p w:rsidR="00D51909" w:rsidRDefault="00D51909" w:rsidP="007B7F7D">
            <w:pPr>
              <w:pStyle w:val="a3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67269A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38150" cy="581025"/>
                  <wp:effectExtent l="0" t="0" r="0" b="9525"/>
                  <wp:docPr id="1" name="Рисунок 1" descr="Малий державний герб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алий державний герб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909" w:rsidRPr="008A1083" w:rsidRDefault="00D51909" w:rsidP="007B7F7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УКРАЇНА</w:t>
            </w:r>
          </w:p>
          <w:p w:rsidR="00D51909" w:rsidRPr="00BD36E8" w:rsidRDefault="00D51909" w:rsidP="007B7F7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75161">
              <w:rPr>
                <w:rFonts w:ascii="Times New Roman" w:hAnsi="Times New Roman"/>
                <w:color w:val="000000"/>
                <w:sz w:val="28"/>
                <w:szCs w:val="28"/>
              </w:rPr>
              <w:t>МОГИЛІВ-ПОДІЛЬСЬКА МІСЬКА РАДА</w:t>
            </w:r>
            <w:r w:rsidRPr="00E7516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ВІННИЦЬКОЇ ОБЛАСТІ</w:t>
            </w:r>
          </w:p>
          <w:p w:rsidR="00D51909" w:rsidRPr="00E75161" w:rsidRDefault="00D51909" w:rsidP="007B7F7D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51909" w:rsidRPr="00E75161" w:rsidRDefault="00D51909" w:rsidP="007B7F7D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E75161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Р О З П О Р Я Д Ж Е Н </w:t>
            </w:r>
            <w:proofErr w:type="spellStart"/>
            <w:r w:rsidRPr="00E75161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Н</w:t>
            </w:r>
            <w:proofErr w:type="spellEnd"/>
            <w:r w:rsidRPr="00E75161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 Я</w:t>
            </w:r>
          </w:p>
          <w:p w:rsidR="00D51909" w:rsidRPr="00E75161" w:rsidRDefault="00D51909" w:rsidP="007B7F7D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51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МІСЬКОГО ГОЛОВИ</w:t>
            </w:r>
          </w:p>
          <w:p w:rsidR="00D51909" w:rsidRPr="00E75161" w:rsidRDefault="00D51909" w:rsidP="007B7F7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115"/>
              <w:tblW w:w="5535" w:type="pct"/>
              <w:tblLook w:val="04A0"/>
            </w:tblPr>
            <w:tblGrid>
              <w:gridCol w:w="3142"/>
              <w:gridCol w:w="3803"/>
              <w:gridCol w:w="3486"/>
            </w:tblGrid>
            <w:tr w:rsidR="00D51909" w:rsidRPr="00E75161" w:rsidTr="007B7F7D">
              <w:tc>
                <w:tcPr>
                  <w:tcW w:w="1506" w:type="pct"/>
                </w:tcPr>
                <w:p w:rsidR="00D51909" w:rsidRPr="00A04416" w:rsidRDefault="00D51909" w:rsidP="007B7F7D">
                  <w:pPr>
                    <w:pStyle w:val="a3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A04416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Від </w:t>
                  </w:r>
                  <w:r w:rsidR="00EC622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08.10.2021 р.</w:t>
                  </w:r>
                </w:p>
              </w:tc>
              <w:tc>
                <w:tcPr>
                  <w:tcW w:w="1823" w:type="pct"/>
                </w:tcPr>
                <w:p w:rsidR="00D51909" w:rsidRPr="00A04416" w:rsidRDefault="00D51909" w:rsidP="007B7F7D">
                  <w:pPr>
                    <w:pStyle w:val="a3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A04416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 м. Могилів-Подільський</w:t>
                  </w:r>
                </w:p>
              </w:tc>
              <w:tc>
                <w:tcPr>
                  <w:tcW w:w="1671" w:type="pct"/>
                </w:tcPr>
                <w:p w:rsidR="00D51909" w:rsidRPr="00A04416" w:rsidRDefault="00D51909" w:rsidP="007B7F7D">
                  <w:pPr>
                    <w:pStyle w:val="a3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A04416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     №</w:t>
                  </w:r>
                  <w:r w:rsidR="00EC622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303-р</w:t>
                  </w:r>
                </w:p>
              </w:tc>
            </w:tr>
            <w:tr w:rsidR="00D51909" w:rsidRPr="00E75161" w:rsidTr="007B7F7D">
              <w:tc>
                <w:tcPr>
                  <w:tcW w:w="1506" w:type="pct"/>
                </w:tcPr>
                <w:p w:rsidR="00D51909" w:rsidRPr="00A04416" w:rsidRDefault="00D51909" w:rsidP="007B7F7D">
                  <w:pPr>
                    <w:pStyle w:val="a3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823" w:type="pct"/>
                </w:tcPr>
                <w:p w:rsidR="00D51909" w:rsidRPr="00A04416" w:rsidRDefault="00D51909" w:rsidP="007B7F7D">
                  <w:pPr>
                    <w:pStyle w:val="a3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671" w:type="pct"/>
                </w:tcPr>
                <w:p w:rsidR="00D51909" w:rsidRPr="00A04416" w:rsidRDefault="00D51909" w:rsidP="007B7F7D">
                  <w:pPr>
                    <w:pStyle w:val="a3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D51909" w:rsidRDefault="00D51909" w:rsidP="007B7F7D">
            <w:pPr>
              <w:shd w:val="clear" w:color="auto" w:fill="FFFFFF"/>
              <w:ind w:left="-534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  <w:p w:rsidR="00D51909" w:rsidRDefault="00D51909" w:rsidP="007B7F7D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9F2643">
              <w:rPr>
                <w:bCs/>
                <w:color w:val="000000"/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Pr="009F2643">
              <w:rPr>
                <w:bCs/>
                <w:color w:val="000000"/>
                <w:sz w:val="28"/>
                <w:szCs w:val="28"/>
                <w:lang w:eastAsia="uk-UA"/>
              </w:rPr>
              <w:t>визначення</w:t>
            </w:r>
            <w:proofErr w:type="spellEnd"/>
            <w:r w:rsidRPr="009F2643">
              <w:rPr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відповідальної особи </w:t>
            </w:r>
          </w:p>
          <w:p w:rsidR="00D51909" w:rsidRPr="009F2643" w:rsidRDefault="00D51909" w:rsidP="007B7F7D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 підключення ЦНАП до ВІС ДМС</w:t>
            </w:r>
          </w:p>
          <w:p w:rsidR="00D51909" w:rsidRDefault="00D51909" w:rsidP="007B7F7D">
            <w:pPr>
              <w:spacing w:line="0" w:lineRule="atLeast"/>
              <w:ind w:right="141"/>
              <w:jc w:val="center"/>
              <w:rPr>
                <w:sz w:val="28"/>
                <w:szCs w:val="28"/>
                <w:lang w:val="uk-UA"/>
              </w:rPr>
            </w:pPr>
          </w:p>
          <w:p w:rsidR="00D51909" w:rsidRDefault="00D51909" w:rsidP="007B7F7D">
            <w:pPr>
              <w:spacing w:line="0" w:lineRule="atLeast"/>
              <w:ind w:right="141"/>
              <w:jc w:val="center"/>
              <w:rPr>
                <w:sz w:val="28"/>
                <w:szCs w:val="28"/>
                <w:lang w:val="uk-UA"/>
              </w:rPr>
            </w:pPr>
          </w:p>
          <w:p w:rsidR="00D51909" w:rsidRDefault="00D51909" w:rsidP="007B7F7D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Pr="00104574">
              <w:rPr>
                <w:color w:val="000000"/>
                <w:sz w:val="28"/>
                <w:szCs w:val="28"/>
                <w:lang w:val="uk-UA" w:eastAsia="uk-UA"/>
              </w:rPr>
              <w:t>З метою надання громадянам України адмініс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тративних послуг відповідно до З</w:t>
            </w:r>
            <w:r w:rsidRPr="00104574">
              <w:rPr>
                <w:color w:val="000000"/>
                <w:sz w:val="28"/>
                <w:szCs w:val="28"/>
                <w:lang w:val="uk-UA" w:eastAsia="uk-UA"/>
              </w:rPr>
              <w:t>аконів України “Про Єдиний державний демографічний реєстр та документи, що підтверджують громадянство України, посвідчують особу чи її спеціальний статус”, “Про громадянство України”, “Про порядок виїзду з України і в’їзду в Україну громадян України”, “Про адміністративні послуги”, керуючись ст.42 Закону України “Про мі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сцеве самоврядування в Україні”,</w:t>
            </w:r>
          </w:p>
          <w:p w:rsidR="00D51909" w:rsidRPr="00104574" w:rsidRDefault="00D51909" w:rsidP="007B7F7D">
            <w:pPr>
              <w:shd w:val="clear" w:color="auto" w:fill="FFFFFF"/>
              <w:jc w:val="both"/>
              <w:rPr>
                <w:color w:val="000000"/>
                <w:sz w:val="18"/>
                <w:szCs w:val="18"/>
                <w:lang w:val="uk-UA" w:eastAsia="uk-UA"/>
              </w:rPr>
            </w:pPr>
          </w:p>
          <w:p w:rsidR="00D51909" w:rsidRPr="00104574" w:rsidRDefault="00D51909" w:rsidP="007B7F7D">
            <w:pPr>
              <w:shd w:val="clear" w:color="auto" w:fill="FFFFFF"/>
              <w:jc w:val="both"/>
              <w:rPr>
                <w:color w:val="000000"/>
                <w:sz w:val="18"/>
                <w:szCs w:val="18"/>
                <w:lang w:val="uk-UA" w:eastAsia="uk-UA"/>
              </w:rPr>
            </w:pPr>
          </w:p>
          <w:p w:rsidR="00D51909" w:rsidRDefault="00D51909" w:rsidP="00D51909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104574">
              <w:rPr>
                <w:color w:val="000000"/>
                <w:sz w:val="28"/>
                <w:szCs w:val="28"/>
                <w:lang w:val="uk-UA" w:eastAsia="uk-UA"/>
              </w:rPr>
              <w:t xml:space="preserve">Визначити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начальника відділу «</w:t>
            </w:r>
            <w:r w:rsidRPr="00104574">
              <w:rPr>
                <w:color w:val="000000"/>
                <w:sz w:val="28"/>
                <w:szCs w:val="28"/>
                <w:lang w:val="uk-UA" w:eastAsia="uk-UA"/>
              </w:rPr>
              <w:t xml:space="preserve">Центр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надання адміністративних послуг» Могилів-Подільської міської ради  </w:t>
            </w: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Живилко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Людмилу Миколаївну відповідальною за підключення ЦНАП до відомчої інформаційної системи</w:t>
            </w:r>
            <w:r w:rsidRPr="00104574">
              <w:rPr>
                <w:color w:val="000000"/>
                <w:sz w:val="28"/>
                <w:szCs w:val="28"/>
                <w:lang w:val="uk-UA" w:eastAsia="uk-UA"/>
              </w:rPr>
              <w:t xml:space="preserve"> Держа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вної міграційної служби України для внесення інформації до Єдиного державного демографічного реєстру, видачі паспорта громадянина України, паспорта громадянина України для виїзду за кордон.</w:t>
            </w:r>
          </w:p>
          <w:p w:rsidR="00D51909" w:rsidRDefault="00D51909" w:rsidP="007B7F7D">
            <w:pPr>
              <w:shd w:val="clear" w:color="auto" w:fill="FFFFFF"/>
              <w:ind w:left="72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D51909" w:rsidRPr="00524028" w:rsidRDefault="00D51909" w:rsidP="00D51909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sz w:val="28"/>
                <w:szCs w:val="28"/>
                <w:lang w:val="uk-UA"/>
              </w:rPr>
            </w:pPr>
            <w:r w:rsidRPr="00524028">
              <w:rPr>
                <w:sz w:val="28"/>
                <w:szCs w:val="28"/>
                <w:lang w:val="uk-UA"/>
              </w:rPr>
              <w:t>Контроль за виконанням даного розпорядження залишаю за собою.</w:t>
            </w:r>
          </w:p>
          <w:p w:rsidR="00D51909" w:rsidRDefault="00D51909" w:rsidP="007B7F7D">
            <w:pPr>
              <w:shd w:val="clear" w:color="auto" w:fill="FFFFFF"/>
              <w:ind w:left="72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D51909" w:rsidRPr="00104574" w:rsidRDefault="00D51909" w:rsidP="007B7F7D">
            <w:pPr>
              <w:shd w:val="clear" w:color="auto" w:fill="FFFFFF"/>
              <w:ind w:left="720"/>
              <w:jc w:val="both"/>
              <w:rPr>
                <w:color w:val="000000"/>
                <w:sz w:val="18"/>
                <w:szCs w:val="18"/>
                <w:lang w:val="uk-UA" w:eastAsia="uk-UA"/>
              </w:rPr>
            </w:pPr>
          </w:p>
          <w:p w:rsidR="00D51909" w:rsidRDefault="00D51909" w:rsidP="007B7F7D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  <w:p w:rsidR="00D51909" w:rsidRDefault="00D51909" w:rsidP="007B7F7D">
            <w:pPr>
              <w:spacing w:line="0" w:lineRule="atLeast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D51909" w:rsidRPr="00CA626A" w:rsidRDefault="00D51909" w:rsidP="007B7F7D">
            <w:pPr>
              <w:spacing w:line="0" w:lineRule="atLeast"/>
              <w:ind w:left="644"/>
              <w:jc w:val="both"/>
              <w:rPr>
                <w:sz w:val="28"/>
                <w:szCs w:val="28"/>
              </w:rPr>
            </w:pPr>
          </w:p>
          <w:p w:rsidR="00D51909" w:rsidRDefault="00D51909" w:rsidP="007B7F7D">
            <w:pPr>
              <w:spacing w:line="0" w:lineRule="atLeast"/>
              <w:ind w:left="644"/>
              <w:jc w:val="both"/>
              <w:rPr>
                <w:sz w:val="28"/>
                <w:szCs w:val="28"/>
                <w:lang w:val="uk-UA"/>
              </w:rPr>
            </w:pPr>
          </w:p>
          <w:p w:rsidR="00D51909" w:rsidRPr="00E67AD3" w:rsidRDefault="00D51909" w:rsidP="007B7F7D">
            <w:pPr>
              <w:spacing w:line="0" w:lineRule="atLeast"/>
              <w:ind w:left="6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Міський  голова 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  <w:t xml:space="preserve">         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  <w:t>Геннадій  ГЛУХМАНЮК</w:t>
            </w:r>
          </w:p>
          <w:p w:rsidR="00D51909" w:rsidRDefault="00D51909" w:rsidP="007B7F7D"/>
          <w:p w:rsidR="00D51909" w:rsidRPr="00857690" w:rsidRDefault="00D51909" w:rsidP="007B7F7D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294" w:type="dxa"/>
          </w:tcPr>
          <w:p w:rsidR="00D51909" w:rsidRPr="00857690" w:rsidRDefault="00D51909" w:rsidP="007B7F7D">
            <w:pPr>
              <w:tabs>
                <w:tab w:val="left" w:pos="993"/>
              </w:tabs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540" w:type="dxa"/>
            <w:tcBorders>
              <w:bottom w:val="nil"/>
            </w:tcBorders>
          </w:tcPr>
          <w:p w:rsidR="00D51909" w:rsidRPr="00857690" w:rsidRDefault="00D51909" w:rsidP="007B7F7D">
            <w:pPr>
              <w:tabs>
                <w:tab w:val="left" w:pos="993"/>
              </w:tabs>
              <w:spacing w:line="0" w:lineRule="atLeas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D51909" w:rsidRPr="00857690" w:rsidRDefault="00D51909" w:rsidP="007B7F7D">
            <w:pPr>
              <w:tabs>
                <w:tab w:val="left" w:pos="993"/>
              </w:tabs>
              <w:spacing w:line="0" w:lineRule="atLeas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 w:rsidR="00D51909" w:rsidRPr="00857690" w:rsidRDefault="00D51909" w:rsidP="007B7F7D">
            <w:pPr>
              <w:tabs>
                <w:tab w:val="left" w:pos="993"/>
              </w:tabs>
              <w:spacing w:line="0" w:lineRule="atLeas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D51909" w:rsidRPr="00857690" w:rsidRDefault="00D51909" w:rsidP="007B7F7D">
            <w:pPr>
              <w:tabs>
                <w:tab w:val="left" w:pos="993"/>
              </w:tabs>
              <w:spacing w:line="0" w:lineRule="atLeas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08" w:type="dxa"/>
            <w:vAlign w:val="bottom"/>
          </w:tcPr>
          <w:p w:rsidR="00D51909" w:rsidRPr="00857690" w:rsidRDefault="00D51909" w:rsidP="007B7F7D">
            <w:pPr>
              <w:tabs>
                <w:tab w:val="left" w:pos="993"/>
              </w:tabs>
              <w:spacing w:line="0" w:lineRule="atLeast"/>
              <w:rPr>
                <w:sz w:val="28"/>
                <w:szCs w:val="28"/>
                <w:lang w:val="uk-UA"/>
              </w:rPr>
            </w:pPr>
          </w:p>
        </w:tc>
      </w:tr>
    </w:tbl>
    <w:p w:rsidR="00D51909" w:rsidRPr="00104574" w:rsidRDefault="00D51909" w:rsidP="00D51909">
      <w:pPr>
        <w:rPr>
          <w:lang w:val="uk-UA"/>
        </w:rPr>
      </w:pPr>
    </w:p>
    <w:p w:rsidR="003136AA" w:rsidRDefault="003136AA"/>
    <w:sectPr w:rsidR="003136AA" w:rsidSect="007C26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F5606"/>
    <w:multiLevelType w:val="hybridMultilevel"/>
    <w:tmpl w:val="7EE22C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1909"/>
    <w:rsid w:val="003136AA"/>
    <w:rsid w:val="007C2624"/>
    <w:rsid w:val="00D51909"/>
    <w:rsid w:val="00EC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51909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Без интервала Знак"/>
    <w:link w:val="a3"/>
    <w:uiPriority w:val="99"/>
    <w:locked/>
    <w:rsid w:val="00D51909"/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C62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22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2</cp:revision>
  <cp:lastPrinted>2021-10-11T06:31:00Z</cp:lastPrinted>
  <dcterms:created xsi:type="dcterms:W3CDTF">2021-10-11T05:42:00Z</dcterms:created>
  <dcterms:modified xsi:type="dcterms:W3CDTF">2021-10-11T06:34:00Z</dcterms:modified>
</cp:coreProperties>
</file>