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95" w:rsidRDefault="001E1D95" w:rsidP="001E1D95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03BBF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130" cy="577850"/>
            <wp:effectExtent l="19050" t="0" r="0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95" w:rsidRDefault="001E1D95" w:rsidP="001E1D95">
      <w:pPr>
        <w:pStyle w:val="ac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1E1D95" w:rsidRDefault="00E74468" w:rsidP="001E1D95">
      <w:pPr>
        <w:pStyle w:val="ac"/>
        <w:rPr>
          <w:rFonts w:ascii="Georgia" w:hAnsi="Georgia"/>
        </w:rPr>
      </w:pPr>
      <w:r w:rsidRPr="00E74468">
        <w:pict>
          <v:line id="Пряма сполучна лінія 5" o:spid="_x0000_s1026" style="position:absolute;left:0;text-align:left;z-index:251660288;visibility:visible;mso-height-relative:margin" from="-9.35pt,5.8pt" to="48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1E1D95" w:rsidRDefault="001E1D95" w:rsidP="001E1D95">
      <w:pPr>
        <w:pStyle w:val="ac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333</w:t>
      </w:r>
    </w:p>
    <w:p w:rsidR="001E1D95" w:rsidRDefault="001E1D95" w:rsidP="001E1D95">
      <w:pPr>
        <w:jc w:val="center"/>
        <w:rPr>
          <w:sz w:val="28"/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1E1D95" w:rsidTr="00153E6A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1D95" w:rsidRDefault="001E1D95" w:rsidP="00153E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15.12.2016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1D95" w:rsidRDefault="001E1D95" w:rsidP="00153E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сесії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1E1D95" w:rsidRDefault="001E1D95" w:rsidP="00153E6A">
            <w:pPr>
              <w:pStyle w:val="a8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1E1D95" w:rsidRDefault="001E1D95" w:rsidP="00153E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1E1D95" w:rsidRDefault="001E1D95" w:rsidP="00153E6A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1E1D95" w:rsidRDefault="001E1D95" w:rsidP="00153E6A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D95" w:rsidRDefault="001E1D95" w:rsidP="00153E6A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1E1D95" w:rsidRDefault="001E1D95" w:rsidP="00E468D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 затвердження Положення про </w:t>
      </w:r>
      <w:r w:rsidR="005847D3" w:rsidRPr="00E468D5">
        <w:rPr>
          <w:rFonts w:ascii="Times New Roman" w:hAnsi="Times New Roman"/>
          <w:b/>
          <w:sz w:val="28"/>
          <w:szCs w:val="28"/>
        </w:rPr>
        <w:t>преміювання </w:t>
      </w:r>
      <w:r w:rsidR="005847D3" w:rsidRPr="00E468D5">
        <w:rPr>
          <w:rFonts w:ascii="Times New Roman" w:hAnsi="Times New Roman"/>
          <w:b/>
          <w:sz w:val="28"/>
          <w:szCs w:val="28"/>
          <w:lang w:val="uk-UA"/>
        </w:rPr>
        <w:t>працівників апарату Могилів-Подільської міської ради</w:t>
      </w:r>
      <w:r w:rsidR="00E468D5" w:rsidRPr="00E468D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453CE" w:rsidRDefault="001E1D95" w:rsidP="001E1D9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E468D5" w:rsidRPr="00E468D5">
        <w:rPr>
          <w:rFonts w:ascii="Times New Roman" w:hAnsi="Times New Roman"/>
          <w:b/>
          <w:sz w:val="28"/>
          <w:szCs w:val="28"/>
          <w:lang w:val="uk-UA"/>
        </w:rPr>
        <w:t>иконкому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47D3" w:rsidRPr="00E468D5">
        <w:rPr>
          <w:rFonts w:ascii="Times New Roman" w:hAnsi="Times New Roman"/>
          <w:b/>
          <w:sz w:val="28"/>
          <w:szCs w:val="28"/>
          <w:lang w:val="uk-UA"/>
        </w:rPr>
        <w:t>та виконавчих органів</w:t>
      </w:r>
      <w:r w:rsidR="00E468D5" w:rsidRPr="00E468D5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E468D5" w:rsidRPr="00E468D5" w:rsidRDefault="00E468D5" w:rsidP="00E468D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3BBF" w:rsidRDefault="001E1D95" w:rsidP="00403BB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307F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ст.ст. 26, 59 </w:t>
      </w:r>
      <w:r w:rsidR="009F44E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«Про місцеве самоврядування в Україні», з метою посилення впливу </w:t>
      </w:r>
      <w:r w:rsidR="00E468D5" w:rsidRPr="00E468D5">
        <w:rPr>
          <w:rFonts w:ascii="Times New Roman" w:hAnsi="Times New Roman"/>
          <w:sz w:val="28"/>
          <w:szCs w:val="28"/>
          <w:lang w:val="uk-UA"/>
        </w:rPr>
        <w:t xml:space="preserve">матеріального заохочення на покращення результатів роботи посадових осіб апарату міської ради та </w:t>
      </w:r>
      <w:r w:rsidR="00E468D5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E468D5" w:rsidRPr="00E468D5">
        <w:rPr>
          <w:rFonts w:ascii="Times New Roman" w:hAnsi="Times New Roman"/>
          <w:sz w:val="28"/>
          <w:szCs w:val="28"/>
          <w:lang w:val="uk-UA"/>
        </w:rPr>
        <w:t>виконавчих органів, стимулювання сумлінного, якісного виконання ними своїх посадових обов’я</w:t>
      </w:r>
      <w:r w:rsidR="00403BBF">
        <w:rPr>
          <w:rFonts w:ascii="Times New Roman" w:hAnsi="Times New Roman"/>
          <w:sz w:val="28"/>
          <w:szCs w:val="28"/>
          <w:lang w:val="uk-UA"/>
        </w:rPr>
        <w:t xml:space="preserve">зків та залежно від ініціативи, </w:t>
      </w:r>
      <w:r w:rsidR="00E468D5" w:rsidRPr="00E468D5">
        <w:rPr>
          <w:rFonts w:ascii="Times New Roman" w:hAnsi="Times New Roman"/>
          <w:sz w:val="28"/>
          <w:szCs w:val="28"/>
          <w:lang w:val="uk-UA"/>
        </w:rPr>
        <w:t>особистого вкладу в загальні результати роботи, відповідно до Кодексу законів про працю України, Законів України «Про оплату праці» та «Про службу в органах місцевого самоврядування», постанов</w:t>
      </w:r>
      <w:r w:rsidR="00E468D5">
        <w:rPr>
          <w:rFonts w:ascii="Times New Roman" w:hAnsi="Times New Roman"/>
          <w:sz w:val="28"/>
          <w:szCs w:val="28"/>
          <w:lang w:val="uk-UA"/>
        </w:rPr>
        <w:t>и</w:t>
      </w:r>
      <w:r w:rsidR="00E468D5" w:rsidRPr="00E468D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</w:t>
      </w:r>
    </w:p>
    <w:p w:rsidR="00BE6A38" w:rsidRDefault="00E468D5" w:rsidP="00403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68D5">
        <w:rPr>
          <w:rFonts w:ascii="Times New Roman" w:hAnsi="Times New Roman"/>
          <w:sz w:val="28"/>
          <w:szCs w:val="28"/>
          <w:lang w:val="uk-UA"/>
        </w:rPr>
        <w:t>та інших органів</w:t>
      </w:r>
      <w:r w:rsidR="001E1D95" w:rsidRPr="00E468D5">
        <w:rPr>
          <w:rFonts w:ascii="Times New Roman" w:hAnsi="Times New Roman"/>
          <w:sz w:val="28"/>
          <w:szCs w:val="28"/>
          <w:lang w:val="uk-UA"/>
        </w:rPr>
        <w:t>»,</w:t>
      </w:r>
      <w:r w:rsidR="00403BBF">
        <w:rPr>
          <w:rFonts w:ascii="Times New Roman" w:hAnsi="Times New Roman"/>
          <w:sz w:val="28"/>
          <w:szCs w:val="28"/>
          <w:lang w:val="uk-UA"/>
        </w:rPr>
        <w:t>-</w:t>
      </w:r>
    </w:p>
    <w:p w:rsidR="00403BBF" w:rsidRDefault="00403BBF" w:rsidP="00403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B95" w:rsidRDefault="00403BBF" w:rsidP="00403BBF">
      <w:pPr>
        <w:pStyle w:val="a8"/>
        <w:ind w:firstLine="708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</w:t>
      </w:r>
      <w:r w:rsidR="001E1D95">
        <w:rPr>
          <w:rFonts w:ascii="Times New Roman" w:hAnsi="Times New Roman"/>
          <w:b/>
          <w:sz w:val="26"/>
          <w:szCs w:val="26"/>
          <w:lang w:val="uk-UA"/>
        </w:rPr>
        <w:t>міська рада</w:t>
      </w:r>
      <w:r w:rsidR="00382B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E1D95">
        <w:rPr>
          <w:rFonts w:ascii="Times New Roman" w:hAnsi="Times New Roman"/>
          <w:b/>
          <w:sz w:val="26"/>
          <w:szCs w:val="26"/>
          <w:lang w:val="uk-UA"/>
        </w:rPr>
        <w:t>ВИРІШИЛА</w:t>
      </w:r>
      <w:r w:rsidR="00382B95" w:rsidRPr="00127C70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5847D3" w:rsidRPr="00E468D5" w:rsidRDefault="00E468D5" w:rsidP="00403BB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left="448" w:right="57" w:hanging="306"/>
        <w:rPr>
          <w:color w:val="000000"/>
          <w:sz w:val="28"/>
          <w:szCs w:val="28"/>
        </w:rPr>
      </w:pPr>
      <w:r w:rsidRPr="00E468D5">
        <w:rPr>
          <w:color w:val="000000"/>
          <w:sz w:val="28"/>
          <w:szCs w:val="28"/>
        </w:rPr>
        <w:t>Затвердити</w:t>
      </w:r>
      <w:r w:rsidR="00403BBF">
        <w:rPr>
          <w:color w:val="000000"/>
          <w:sz w:val="28"/>
          <w:szCs w:val="28"/>
        </w:rPr>
        <w:t xml:space="preserve"> Положення про </w:t>
      </w:r>
      <w:r w:rsidRPr="00E468D5">
        <w:rPr>
          <w:color w:val="000000"/>
          <w:sz w:val="28"/>
          <w:szCs w:val="28"/>
        </w:rPr>
        <w:t xml:space="preserve">преміювання </w:t>
      </w:r>
      <w:r w:rsidR="00403BBF">
        <w:rPr>
          <w:color w:val="000000"/>
          <w:sz w:val="28"/>
          <w:szCs w:val="28"/>
        </w:rPr>
        <w:t xml:space="preserve">працівників </w:t>
      </w:r>
      <w:r w:rsidRPr="00E468D5">
        <w:rPr>
          <w:color w:val="000000"/>
          <w:sz w:val="28"/>
          <w:szCs w:val="28"/>
        </w:rPr>
        <w:t>апарату Могилів-Подільської міської ради, виконкому та в</w:t>
      </w:r>
      <w:r w:rsidR="0003064D">
        <w:rPr>
          <w:color w:val="000000"/>
          <w:sz w:val="28"/>
          <w:szCs w:val="28"/>
        </w:rPr>
        <w:t xml:space="preserve">иконавчих органів міської ради, що </w:t>
      </w:r>
      <w:r w:rsidRPr="00E468D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 w:rsidR="0003064D">
        <w:rPr>
          <w:color w:val="000000"/>
          <w:sz w:val="28"/>
          <w:szCs w:val="28"/>
        </w:rPr>
        <w:t>дається</w:t>
      </w:r>
      <w:r w:rsidRPr="00E468D5">
        <w:rPr>
          <w:color w:val="000000"/>
          <w:sz w:val="28"/>
          <w:szCs w:val="28"/>
        </w:rPr>
        <w:t>.</w:t>
      </w:r>
    </w:p>
    <w:p w:rsidR="00E468D5" w:rsidRPr="00542377" w:rsidRDefault="00E468D5" w:rsidP="00542377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left="448" w:right="57" w:hanging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Вважати таким, що втратило чинність рішення 4 сесії</w:t>
      </w:r>
      <w:r w:rsidR="00403BBF">
        <w:rPr>
          <w:color w:val="000000"/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</w:rPr>
        <w:t xml:space="preserve"> </w:t>
      </w:r>
      <w:r w:rsidRPr="00542377">
        <w:rPr>
          <w:color w:val="000000"/>
          <w:sz w:val="28"/>
          <w:szCs w:val="28"/>
        </w:rPr>
        <w:t>6 скликання від 24.12.201</w:t>
      </w:r>
      <w:r w:rsidR="0003064D">
        <w:rPr>
          <w:color w:val="000000"/>
          <w:sz w:val="28"/>
          <w:szCs w:val="28"/>
        </w:rPr>
        <w:t>0</w:t>
      </w:r>
      <w:r w:rsidRPr="00542377">
        <w:rPr>
          <w:color w:val="000000"/>
          <w:sz w:val="28"/>
          <w:szCs w:val="28"/>
        </w:rPr>
        <w:t xml:space="preserve"> року №54 «Про затвердження Положення про преміювання працівників апарату міської ради та виконкому, управлінь, відділів, секторів т</w:t>
      </w:r>
      <w:r w:rsidR="00403BBF" w:rsidRPr="00542377">
        <w:rPr>
          <w:color w:val="000000"/>
          <w:sz w:val="28"/>
          <w:szCs w:val="28"/>
        </w:rPr>
        <w:t>а</w:t>
      </w:r>
      <w:r w:rsidRPr="00542377">
        <w:rPr>
          <w:color w:val="000000"/>
          <w:sz w:val="28"/>
          <w:szCs w:val="28"/>
        </w:rPr>
        <w:t xml:space="preserve"> служб міської ради».</w:t>
      </w:r>
    </w:p>
    <w:p w:rsidR="007273D7" w:rsidRPr="00CB53C0" w:rsidRDefault="00CB53C0" w:rsidP="00403BB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left="448" w:right="57" w:hanging="306"/>
        <w:rPr>
          <w:color w:val="000000"/>
          <w:sz w:val="28"/>
          <w:szCs w:val="28"/>
        </w:rPr>
      </w:pPr>
      <w:r w:rsidRPr="00CB53C0">
        <w:rPr>
          <w:sz w:val="28"/>
          <w:szCs w:val="28"/>
        </w:rPr>
        <w:t xml:space="preserve">Контроль за виконанням даного рішення покласти на </w:t>
      </w:r>
      <w:r w:rsidR="00E468D5">
        <w:rPr>
          <w:sz w:val="28"/>
          <w:szCs w:val="28"/>
        </w:rPr>
        <w:t xml:space="preserve">секретаря міської ради </w:t>
      </w:r>
      <w:r w:rsidRPr="00CB53C0">
        <w:rPr>
          <w:sz w:val="28"/>
          <w:szCs w:val="28"/>
        </w:rPr>
        <w:t>Гоцуляка</w:t>
      </w:r>
      <w:r w:rsidR="008C7CDD">
        <w:rPr>
          <w:sz w:val="28"/>
          <w:szCs w:val="28"/>
        </w:rPr>
        <w:t xml:space="preserve"> М.В.</w:t>
      </w:r>
      <w:r w:rsidRPr="00CB53C0">
        <w:rPr>
          <w:sz w:val="28"/>
          <w:szCs w:val="28"/>
        </w:rPr>
        <w:t xml:space="preserve"> та на постійну комісію з питань бюджету, економіки промисл</w:t>
      </w:r>
      <w:r w:rsidR="008C7CDD">
        <w:rPr>
          <w:sz w:val="28"/>
          <w:szCs w:val="28"/>
        </w:rPr>
        <w:t>овості та комунальної власності (</w:t>
      </w:r>
      <w:r w:rsidR="00E468D5">
        <w:rPr>
          <w:sz w:val="28"/>
          <w:szCs w:val="28"/>
        </w:rPr>
        <w:t>Рижикова</w:t>
      </w:r>
      <w:r w:rsidR="00403BBF" w:rsidRPr="00403BBF">
        <w:rPr>
          <w:sz w:val="28"/>
          <w:szCs w:val="28"/>
        </w:rPr>
        <w:t xml:space="preserve"> </w:t>
      </w:r>
      <w:r w:rsidR="00403BBF">
        <w:rPr>
          <w:sz w:val="28"/>
          <w:szCs w:val="28"/>
        </w:rPr>
        <w:t>В.І.</w:t>
      </w:r>
      <w:r w:rsidR="008C7CDD">
        <w:rPr>
          <w:sz w:val="28"/>
          <w:szCs w:val="28"/>
        </w:rPr>
        <w:t>)</w:t>
      </w:r>
      <w:r w:rsidR="00403BBF">
        <w:rPr>
          <w:sz w:val="28"/>
          <w:szCs w:val="28"/>
        </w:rPr>
        <w:t>.</w:t>
      </w:r>
    </w:p>
    <w:p w:rsidR="00382B95" w:rsidRPr="00127C70" w:rsidRDefault="00382B95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54431" w:rsidRDefault="00D54431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403BBF" w:rsidRDefault="00403BBF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403BBF" w:rsidRDefault="00403BBF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Default="00382B95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403BBF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403BBF" w:rsidRPr="00403B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03BBF">
        <w:rPr>
          <w:rFonts w:ascii="Times New Roman" w:hAnsi="Times New Roman"/>
          <w:sz w:val="28"/>
          <w:szCs w:val="28"/>
          <w:lang w:val="uk-UA"/>
        </w:rPr>
        <w:t>П. Бровко</w:t>
      </w:r>
    </w:p>
    <w:p w:rsidR="00403BBF" w:rsidRDefault="00403BBF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403BBF" w:rsidRDefault="00403BBF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DA0F39" w:rsidRDefault="00DA0F39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468D5" w:rsidRPr="00462B74" w:rsidRDefault="00462B74" w:rsidP="00462B74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E468D5" w:rsidRPr="00462B74">
        <w:rPr>
          <w:rFonts w:ascii="Times New Roman" w:hAnsi="Times New Roman"/>
          <w:sz w:val="28"/>
          <w:szCs w:val="28"/>
        </w:rPr>
        <w:t>Додаток</w:t>
      </w:r>
    </w:p>
    <w:p w:rsidR="00462B74" w:rsidRDefault="00E468D5" w:rsidP="00E468D5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 xml:space="preserve"> до рішення</w:t>
      </w:r>
      <w:r w:rsidR="00462B74">
        <w:rPr>
          <w:rFonts w:ascii="Times New Roman" w:hAnsi="Times New Roman"/>
          <w:sz w:val="28"/>
          <w:szCs w:val="28"/>
          <w:lang w:val="uk-UA"/>
        </w:rPr>
        <w:t xml:space="preserve"> 11сесії</w:t>
      </w:r>
      <w:r w:rsidR="00462B74">
        <w:rPr>
          <w:rFonts w:ascii="Times New Roman" w:hAnsi="Times New Roman"/>
          <w:sz w:val="28"/>
          <w:szCs w:val="28"/>
        </w:rPr>
        <w:t xml:space="preserve"> </w:t>
      </w:r>
    </w:p>
    <w:p w:rsidR="00E468D5" w:rsidRPr="00462B74" w:rsidRDefault="00E468D5" w:rsidP="00E468D5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 xml:space="preserve">міської ради </w:t>
      </w:r>
      <w:r w:rsidRPr="00462B74">
        <w:rPr>
          <w:rFonts w:ascii="Times New Roman" w:hAnsi="Times New Roman"/>
          <w:sz w:val="28"/>
          <w:szCs w:val="28"/>
          <w:lang w:val="uk-UA"/>
        </w:rPr>
        <w:t>7</w:t>
      </w:r>
      <w:r w:rsidRPr="00462B74">
        <w:rPr>
          <w:rFonts w:ascii="Times New Roman" w:hAnsi="Times New Roman"/>
          <w:sz w:val="28"/>
          <w:szCs w:val="28"/>
        </w:rPr>
        <w:t xml:space="preserve"> скликання</w:t>
      </w:r>
    </w:p>
    <w:p w:rsidR="00433DE8" w:rsidRPr="00462B74" w:rsidRDefault="00E468D5" w:rsidP="00E468D5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62B74">
        <w:rPr>
          <w:rFonts w:ascii="Times New Roman" w:hAnsi="Times New Roman"/>
          <w:sz w:val="28"/>
          <w:szCs w:val="28"/>
          <w:lang w:val="uk-UA"/>
        </w:rPr>
        <w:t>15.12.</w:t>
      </w:r>
      <w:r w:rsidRPr="00462B74">
        <w:rPr>
          <w:rFonts w:ascii="Times New Roman" w:hAnsi="Times New Roman"/>
          <w:sz w:val="28"/>
          <w:szCs w:val="28"/>
          <w:lang w:val="uk-UA"/>
        </w:rPr>
        <w:t>2016 року</w:t>
      </w:r>
      <w:r w:rsidR="00462B74">
        <w:rPr>
          <w:rFonts w:ascii="Times New Roman" w:hAnsi="Times New Roman"/>
          <w:sz w:val="28"/>
          <w:szCs w:val="28"/>
          <w:lang w:val="uk-UA"/>
        </w:rPr>
        <w:t xml:space="preserve"> №333</w:t>
      </w:r>
    </w:p>
    <w:p w:rsidR="00E468D5" w:rsidRPr="00462B74" w:rsidRDefault="00E468D5" w:rsidP="00462B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2B74" w:rsidRDefault="00462B74" w:rsidP="00462B7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8D5" w:rsidRPr="00462B74" w:rsidRDefault="00E468D5" w:rsidP="00462B7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E468D5" w:rsidRPr="00462B74" w:rsidRDefault="00462B74" w:rsidP="00462B7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468D5" w:rsidRPr="00462B74">
        <w:rPr>
          <w:rFonts w:ascii="Times New Roman" w:hAnsi="Times New Roman"/>
          <w:b/>
          <w:sz w:val="28"/>
          <w:szCs w:val="28"/>
          <w:lang w:val="uk-UA"/>
        </w:rPr>
        <w:t>преміювання працівників апарату Могилів-Подільської міської ради, виконкому та виконавчих органів міської ради</w:t>
      </w:r>
    </w:p>
    <w:p w:rsidR="00E468D5" w:rsidRPr="00462B74" w:rsidRDefault="00E468D5" w:rsidP="00462B7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468D5" w:rsidRPr="00462B74" w:rsidRDefault="0003064D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>преміювання працівників апарату Могилів-Подільської міської ради, виконкому та виконавчих органів міської ради (далі – Положення) розроблене відповідно до Кодексу законів про працю України, Законів України «Про оплату праці» та «Про службу в органах місцевого самоврядування»,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органів». Положення розроблено з метою посилення впливу матеріального заохочення на покращення результатів роботи посадових осіб апарату міської ради та її виконавчих</w:t>
      </w:r>
      <w:r w:rsidR="00446595">
        <w:rPr>
          <w:rFonts w:ascii="Times New Roman" w:hAnsi="Times New Roman"/>
          <w:sz w:val="28"/>
          <w:szCs w:val="28"/>
          <w:lang w:val="uk-UA"/>
        </w:rPr>
        <w:t xml:space="preserve"> органів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, стимулювання сумлінного, якісного виконання ними своїх посадових обов’язків та залежно від ініціативи, особистого вкладу в загальні результати роботи. </w:t>
      </w:r>
    </w:p>
    <w:p w:rsidR="00E468D5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 xml:space="preserve">Дія цього Положення не поширюється на осіб, що працюють за строковими трудовими договорами (контрактами). </w:t>
      </w:r>
    </w:p>
    <w:p w:rsidR="00462B74" w:rsidRPr="00462B74" w:rsidRDefault="00462B74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1.1. Преміювання працівників здійснюється щомісячно відповідно до їх особистого вкладу в загальні результати роботи міської ради та її виконавчих органів, а також в окремих випадках до державних і професійних свят та ювілейних дат у межах коштів фонду преміювання та економії фонду оплати праці, що утворюється з початку року.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>1.2. Нарахування премій працівників апарату Могилів-Подільської міської ради, виконкому та виконавчих органів міської ради здійснюється за розпорядженням міського голови.</w:t>
      </w:r>
    </w:p>
    <w:p w:rsidR="00E468D5" w:rsidRPr="00462B74" w:rsidRDefault="00E468D5" w:rsidP="0044659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462B74">
        <w:rPr>
          <w:rFonts w:ascii="Times New Roman" w:hAnsi="Times New Roman"/>
          <w:sz w:val="28"/>
          <w:szCs w:val="28"/>
        </w:rPr>
        <w:t xml:space="preserve">Премія не виплачується працівникам за час тимчасової непрацездатності, щорічних відпусток, відпусток за власний рахунок, навчальних відпусток та за період довгострокових відряджень за кордон по вивченню досвіду роботи, а також у інших випадках, передбачених законодавством. Працівникам, звільненим з роботи в тому місяці, за який проводиться преміювання, премія не виплачується, за винятком працівників, які вийшли на пенсію, або звільнилися за станом здоров’я, по переводу. </w:t>
      </w:r>
    </w:p>
    <w:p w:rsidR="00E468D5" w:rsidRPr="00462B74" w:rsidRDefault="00E468D5" w:rsidP="0044659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1.4. Працівники можуть бути позбавлені премії повністю або частково за невиконання своїх обов’язків (несвоєчасне виконання завдань, погіршення якості роботи, тощо), порушення трудової дисципліни та громадського порядку на підставі розпорядження міського голови. </w:t>
      </w:r>
    </w:p>
    <w:p w:rsidR="00CD4FE3" w:rsidRDefault="00CD4FE3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A0F39" w:rsidRDefault="00DA0F39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A0F39" w:rsidRDefault="00DA0F39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A0F39" w:rsidRPr="00462B74" w:rsidRDefault="00DA0F39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</w:rPr>
        <w:lastRenderedPageBreak/>
        <w:t>2. Порядок визначення фонду преміювання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>2.1. Фонд преміювання працівників утворюється в межах коштів, передбачених на преміювання у кошторисі</w:t>
      </w:r>
      <w:r w:rsidR="004465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B74">
        <w:rPr>
          <w:rFonts w:ascii="Times New Roman" w:hAnsi="Times New Roman"/>
          <w:sz w:val="28"/>
          <w:szCs w:val="28"/>
        </w:rPr>
        <w:t xml:space="preserve">фонду оплату праці.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2.2. На планування річного фонду преміювання спрямовуються кошти, передбачені кошторисом видатків, у розмірі не менше як </w:t>
      </w:r>
      <w:r w:rsidR="00502DEE" w:rsidRPr="00462B74">
        <w:rPr>
          <w:rFonts w:ascii="Times New Roman" w:hAnsi="Times New Roman"/>
          <w:sz w:val="28"/>
          <w:szCs w:val="28"/>
          <w:lang w:val="uk-UA"/>
        </w:rPr>
        <w:t>10</w:t>
      </w:r>
      <w:r w:rsidRPr="00462B74">
        <w:rPr>
          <w:rFonts w:ascii="Times New Roman" w:hAnsi="Times New Roman"/>
          <w:sz w:val="28"/>
          <w:szCs w:val="28"/>
          <w:lang w:val="uk-UA"/>
        </w:rPr>
        <w:t xml:space="preserve"> відсотків посадових окладів, тарифних ставок та всіх видів доплат і набавок до них та фонду оплати праці.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>2.3. Видатки на преміювання передбачаються у кошторисі міської ради.</w:t>
      </w:r>
    </w:p>
    <w:p w:rsidR="00E468D5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462B74">
        <w:rPr>
          <w:rFonts w:ascii="Times New Roman" w:hAnsi="Times New Roman"/>
          <w:sz w:val="28"/>
          <w:szCs w:val="28"/>
        </w:rPr>
        <w:t xml:space="preserve"> Максимальна межа премії для кожного працівника не встановлюється.</w:t>
      </w:r>
    </w:p>
    <w:p w:rsidR="00462B74" w:rsidRPr="00462B74" w:rsidRDefault="00462B74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  <w:lang w:val="uk-UA"/>
        </w:rPr>
        <w:t>3. Умови та порядок преміювання працівників</w:t>
      </w:r>
    </w:p>
    <w:p w:rsidR="00E468D5" w:rsidRPr="00462B74" w:rsidRDefault="00462B74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>Нарахування премії для працівників, структурні підрозділи яких</w:t>
      </w:r>
      <w:r w:rsidR="004465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обслуговує відділ </w:t>
      </w:r>
      <w:r w:rsidR="00502DEE" w:rsidRPr="00462B74"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обліку та звітності апарату міської ради та її виконкому, здійснює відділ </w:t>
      </w:r>
      <w:r w:rsidR="00502DEE" w:rsidRPr="00462B74"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>обліку та звітності апарату мі</w:t>
      </w:r>
      <w:r w:rsidR="00446595">
        <w:rPr>
          <w:rFonts w:ascii="Times New Roman" w:hAnsi="Times New Roman"/>
          <w:sz w:val="28"/>
          <w:szCs w:val="28"/>
          <w:lang w:val="uk-UA"/>
        </w:rPr>
        <w:t>ської ради та її виконкому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>, для</w:t>
      </w:r>
      <w:r w:rsidR="004465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>всіх інших працівників – бухгалтерії відповідних виконавчих органів.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462B74">
        <w:rPr>
          <w:rFonts w:ascii="Times New Roman" w:hAnsi="Times New Roman"/>
          <w:sz w:val="28"/>
          <w:szCs w:val="28"/>
        </w:rPr>
        <w:t xml:space="preserve">Преміювання працівників проводиться за підсумками роботи щомісячно у межах коштів, передбачених у кошторисі на відповідний рік та у межах фонду оплати праці. Виплата премії проводиться не пізніше терміну виплати заробітної плати за другу половину місяця, за який надається премія, у відсотках до посадового окладу, тарифної ставки, включаючи надбавки і доплати, але у розмірі не менше як </w:t>
      </w:r>
      <w:r w:rsidR="00446595">
        <w:rPr>
          <w:rFonts w:ascii="Times New Roman" w:hAnsi="Times New Roman"/>
          <w:sz w:val="28"/>
          <w:szCs w:val="28"/>
          <w:lang w:val="uk-UA"/>
        </w:rPr>
        <w:t>10</w:t>
      </w:r>
      <w:r w:rsidRPr="00462B74">
        <w:rPr>
          <w:rFonts w:ascii="Times New Roman" w:hAnsi="Times New Roman"/>
          <w:sz w:val="28"/>
          <w:szCs w:val="28"/>
        </w:rPr>
        <w:t xml:space="preserve"> відсотків.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3.3. Розмір премії кожного працівника залежить від особистого вкладу в загальні результати роботи міської ради та її виконавчих органів, виявлення ініціативи у вирішенні поставлених завдань, дотримання виконавської дисципліни.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3.4. Працівникам, які допустили неналежне виконання службових обов'язків або інше порушення трудової дисципліни, розмір премії може зменшуватись.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3.5. Визначення конкретного розміру премії кожному працівнику здійснюється за поданням керівників відповідних структурних підрозділів міської ради та її виконавчих органів, що подається до 20 числа поточного місяця. </w:t>
      </w:r>
      <w:r w:rsidRPr="00462B74">
        <w:rPr>
          <w:rFonts w:ascii="Times New Roman" w:hAnsi="Times New Roman"/>
          <w:sz w:val="28"/>
          <w:szCs w:val="28"/>
        </w:rPr>
        <w:t>Індивідуальний розмір премії керівникам структурних відділів здійснюється за поданням першого заступника міського голови, заступників міського голови, керуючого справами виконавчого комітету за відповідними напрямками.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 3.6.</w:t>
      </w:r>
      <w:r w:rsidR="00542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B74">
        <w:rPr>
          <w:rFonts w:ascii="Times New Roman" w:hAnsi="Times New Roman"/>
          <w:sz w:val="28"/>
          <w:szCs w:val="28"/>
          <w:lang w:val="uk-UA"/>
        </w:rPr>
        <w:t xml:space="preserve">Преміювання працівників, які притягнені до дисциплінарної відповідальності, не здійснюється, а у разі якщо премія фактично виплачена, у наступному періоді робиться відповідний перерахунок. 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>3.</w:t>
      </w:r>
      <w:r w:rsidRPr="00462B74">
        <w:rPr>
          <w:rFonts w:ascii="Times New Roman" w:hAnsi="Times New Roman"/>
          <w:sz w:val="28"/>
          <w:szCs w:val="28"/>
          <w:lang w:val="uk-UA"/>
        </w:rPr>
        <w:t>7</w:t>
      </w:r>
      <w:r w:rsidRPr="00462B74">
        <w:rPr>
          <w:rFonts w:ascii="Times New Roman" w:hAnsi="Times New Roman"/>
          <w:sz w:val="28"/>
          <w:szCs w:val="28"/>
        </w:rPr>
        <w:t>. За розпорядженням міського голови в окремих випадках премія може надаватися працівникам до державних, професійних свят або ювілейних дат в межах наявних коштів на оплату праці</w:t>
      </w:r>
      <w:r w:rsidR="00346A96">
        <w:rPr>
          <w:rFonts w:ascii="Times New Roman" w:hAnsi="Times New Roman"/>
          <w:sz w:val="28"/>
          <w:szCs w:val="28"/>
          <w:lang w:val="uk-UA"/>
        </w:rPr>
        <w:t>.</w:t>
      </w:r>
      <w:r w:rsidRPr="00462B74">
        <w:rPr>
          <w:rFonts w:ascii="Times New Roman" w:hAnsi="Times New Roman"/>
          <w:sz w:val="28"/>
          <w:szCs w:val="28"/>
        </w:rPr>
        <w:t xml:space="preserve"> </w:t>
      </w:r>
    </w:p>
    <w:p w:rsidR="00E468D5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>3.</w:t>
      </w:r>
      <w:r w:rsidRPr="00462B74">
        <w:rPr>
          <w:rFonts w:ascii="Times New Roman" w:hAnsi="Times New Roman"/>
          <w:sz w:val="28"/>
          <w:szCs w:val="28"/>
          <w:lang w:val="uk-UA"/>
        </w:rPr>
        <w:t>8. Преміювання міського голови, першого заступни</w:t>
      </w:r>
      <w:r w:rsidR="00502DEE" w:rsidRPr="00462B74">
        <w:rPr>
          <w:rFonts w:ascii="Times New Roman" w:hAnsi="Times New Roman"/>
          <w:sz w:val="28"/>
          <w:szCs w:val="28"/>
          <w:lang w:val="uk-UA"/>
        </w:rPr>
        <w:t>ка, заступників міського голови</w:t>
      </w:r>
      <w:r w:rsidR="00346A96">
        <w:rPr>
          <w:rFonts w:ascii="Times New Roman" w:hAnsi="Times New Roman"/>
          <w:sz w:val="28"/>
          <w:szCs w:val="28"/>
          <w:lang w:val="uk-UA"/>
        </w:rPr>
        <w:t>,</w:t>
      </w:r>
      <w:r w:rsidR="00502DEE" w:rsidRPr="00462B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FE3" w:rsidRPr="00462B74">
        <w:rPr>
          <w:rFonts w:ascii="Times New Roman" w:hAnsi="Times New Roman"/>
          <w:sz w:val="28"/>
          <w:szCs w:val="28"/>
          <w:lang w:val="uk-UA"/>
        </w:rPr>
        <w:t xml:space="preserve">встановлення їм надбавок, надання матеріальної допомоги здійснюється </w:t>
      </w:r>
      <w:bookmarkStart w:id="0" w:name="_GoBack"/>
      <w:bookmarkEnd w:id="0"/>
      <w:r w:rsidR="00CD4FE3" w:rsidRPr="00462B74">
        <w:rPr>
          <w:rFonts w:ascii="Times New Roman" w:hAnsi="Times New Roman"/>
          <w:sz w:val="28"/>
          <w:szCs w:val="28"/>
          <w:lang w:val="uk-UA"/>
        </w:rPr>
        <w:t>у межах затверджених видатків на оплату праці. Рішення про зазначені виплати приймається відповідною радою щорічно.</w:t>
      </w:r>
    </w:p>
    <w:p w:rsidR="00346A96" w:rsidRDefault="00346A96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46A96" w:rsidRPr="00462B74" w:rsidRDefault="00346A96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8D5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lastRenderedPageBreak/>
        <w:t xml:space="preserve"> 3.9. У разі коригування табелів обліку використання робочого часу, в частині фактично відпрацьованого часу у місяці, за який вже виплачена премія, у наступному місяці здійснюється коригування розрахункового розміру премії. </w:t>
      </w:r>
    </w:p>
    <w:p w:rsidR="00462B74" w:rsidRPr="00462B74" w:rsidRDefault="00462B74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  <w:lang w:val="uk-UA"/>
        </w:rPr>
        <w:t>4. Показники преміювання і розмір премії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>4.1. Преміювання працівників ради, службовців та працівників її виконавчих органів, що здійснюють обслуговування цих органів, та встановлення їм надбавок здійснюється на підставі всебічного аналізу виконання ними посадових, службових обов'язків.</w:t>
      </w:r>
    </w:p>
    <w:p w:rsidR="00542377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 xml:space="preserve">4.2. Премія нараховується щомісячно, за винятком, що передбачений </w:t>
      </w:r>
    </w:p>
    <w:p w:rsidR="00E468D5" w:rsidRPr="00462B74" w:rsidRDefault="00E468D5" w:rsidP="005423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</w:rPr>
        <w:t xml:space="preserve">п. 3.8 цього Положення. </w:t>
      </w:r>
    </w:p>
    <w:p w:rsidR="00E468D5" w:rsidRPr="00462B74" w:rsidRDefault="00E468D5" w:rsidP="00462B74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>4.3. Показники додаткового збільшення розміру премії за:</w:t>
      </w:r>
    </w:p>
    <w:p w:rsidR="00462B74" w:rsidRDefault="00462B74" w:rsidP="00462B74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- виконання особливо важливої роботи з досягненням певних </w:t>
      </w:r>
    </w:p>
    <w:p w:rsidR="00E468D5" w:rsidRPr="00462B74" w:rsidRDefault="00462B74" w:rsidP="00462B74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результатів; </w:t>
      </w:r>
    </w:p>
    <w:p w:rsidR="00E468D5" w:rsidRPr="00462B74" w:rsidRDefault="00E468D5" w:rsidP="00462B74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- виконання додаткових завдань; </w:t>
      </w:r>
    </w:p>
    <w:p w:rsidR="00E468D5" w:rsidRPr="00462B74" w:rsidRDefault="00E468D5" w:rsidP="00462B74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- ініціативність, творчий підхід у роботі; </w:t>
      </w:r>
    </w:p>
    <w:p w:rsidR="00462B74" w:rsidRDefault="00E468D5" w:rsidP="00462B74">
      <w:pPr>
        <w:pStyle w:val="a8"/>
        <w:ind w:left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- виконання роботи у складних умовах та у позаробочий час у зв'язку з </w:t>
      </w:r>
      <w:r w:rsidR="00462B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68D5" w:rsidRPr="00462B74" w:rsidRDefault="00462B74" w:rsidP="00462B74">
      <w:pPr>
        <w:pStyle w:val="a8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невідкладними обставинами; </w:t>
      </w:r>
    </w:p>
    <w:p w:rsidR="00E468D5" w:rsidRPr="00462B74" w:rsidRDefault="00E468D5" w:rsidP="00462B74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 xml:space="preserve">- удосконалення стилю й методів роботи. </w:t>
      </w:r>
    </w:p>
    <w:p w:rsidR="00CD4FE3" w:rsidRPr="00462B74" w:rsidRDefault="00CD4FE3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62B7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462B74">
        <w:rPr>
          <w:rFonts w:ascii="Times New Roman" w:hAnsi="Times New Roman"/>
          <w:b/>
          <w:sz w:val="28"/>
          <w:szCs w:val="28"/>
        </w:rPr>
        <w:t>. Заключні положення</w:t>
      </w:r>
    </w:p>
    <w:p w:rsidR="00E468D5" w:rsidRPr="00462B74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>5</w:t>
      </w:r>
      <w:r w:rsidRPr="00462B74">
        <w:rPr>
          <w:rFonts w:ascii="Times New Roman" w:hAnsi="Times New Roman"/>
          <w:sz w:val="28"/>
          <w:szCs w:val="28"/>
        </w:rPr>
        <w:t>.1. Преміювання працівників здійснюється за розпорядженням міського голови у межах затвердженого фонду оплати праці.</w:t>
      </w:r>
    </w:p>
    <w:p w:rsidR="00E468D5" w:rsidRDefault="00E468D5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62B74">
        <w:rPr>
          <w:rFonts w:ascii="Times New Roman" w:hAnsi="Times New Roman"/>
          <w:sz w:val="28"/>
          <w:szCs w:val="28"/>
          <w:lang w:val="uk-UA"/>
        </w:rPr>
        <w:t>5</w:t>
      </w:r>
      <w:r w:rsidRPr="00462B74">
        <w:rPr>
          <w:rFonts w:ascii="Times New Roman" w:hAnsi="Times New Roman"/>
          <w:sz w:val="28"/>
          <w:szCs w:val="28"/>
        </w:rPr>
        <w:t>.2. Суми виплачених премій враховуються при визначенні середньомісячної заробітної плати для нарахування відпускних, матеріальних допомог та оплату по листках непрацездатності</w:t>
      </w:r>
      <w:r w:rsidR="00462B74">
        <w:rPr>
          <w:rFonts w:ascii="Times New Roman" w:hAnsi="Times New Roman"/>
          <w:sz w:val="28"/>
          <w:szCs w:val="28"/>
          <w:lang w:val="uk-UA"/>
        </w:rPr>
        <w:t>.</w:t>
      </w:r>
    </w:p>
    <w:p w:rsidR="00462B74" w:rsidRDefault="00462B74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62B74" w:rsidRPr="00462B74" w:rsidRDefault="00462B74" w:rsidP="00462B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82B95" w:rsidRDefault="00382B95" w:rsidP="00462B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2377" w:rsidRDefault="00542377" w:rsidP="00462B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2B74" w:rsidRPr="00462B74" w:rsidRDefault="00462B74" w:rsidP="00462B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6579" w:rsidRPr="00462B74" w:rsidRDefault="00462B74" w:rsidP="00462B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5423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8D5" w:rsidRPr="00462B74">
        <w:rPr>
          <w:rFonts w:ascii="Times New Roman" w:hAnsi="Times New Roman"/>
          <w:sz w:val="28"/>
          <w:szCs w:val="28"/>
          <w:lang w:val="uk-UA"/>
        </w:rPr>
        <w:t xml:space="preserve">   М. Гоцуляк</w:t>
      </w:r>
    </w:p>
    <w:p w:rsidR="006E6579" w:rsidRPr="00E468D5" w:rsidRDefault="006E6579" w:rsidP="00127C70">
      <w:pPr>
        <w:rPr>
          <w:rFonts w:ascii="Times New Roman" w:hAnsi="Times New Roman"/>
          <w:i/>
          <w:sz w:val="26"/>
          <w:szCs w:val="26"/>
          <w:lang w:val="uk-UA"/>
        </w:rPr>
      </w:pPr>
    </w:p>
    <w:p w:rsidR="006E6579" w:rsidRPr="00E468D5" w:rsidRDefault="006E6579" w:rsidP="00127C70">
      <w:pPr>
        <w:rPr>
          <w:rFonts w:ascii="Times New Roman" w:hAnsi="Times New Roman"/>
          <w:i/>
          <w:sz w:val="26"/>
          <w:szCs w:val="26"/>
          <w:lang w:val="uk-UA"/>
        </w:rPr>
      </w:pPr>
    </w:p>
    <w:p w:rsidR="006E6579" w:rsidRPr="00E468D5" w:rsidRDefault="006E6579" w:rsidP="00127C70">
      <w:pPr>
        <w:rPr>
          <w:rFonts w:ascii="Times New Roman" w:hAnsi="Times New Roman"/>
          <w:i/>
          <w:sz w:val="26"/>
          <w:szCs w:val="26"/>
          <w:lang w:val="uk-UA"/>
        </w:rPr>
      </w:pPr>
    </w:p>
    <w:p w:rsidR="00C54015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C54015" w:rsidRPr="00127C70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C54015" w:rsidRPr="00127C7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5A" w:rsidRDefault="003B325A" w:rsidP="005D5FED">
      <w:pPr>
        <w:spacing w:after="0" w:line="240" w:lineRule="auto"/>
      </w:pPr>
      <w:r>
        <w:separator/>
      </w:r>
    </w:p>
  </w:endnote>
  <w:endnote w:type="continuationSeparator" w:id="1">
    <w:p w:rsidR="003B325A" w:rsidRDefault="003B325A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5A" w:rsidRDefault="003B325A" w:rsidP="005D5FED">
      <w:pPr>
        <w:spacing w:after="0" w:line="240" w:lineRule="auto"/>
      </w:pPr>
      <w:r>
        <w:separator/>
      </w:r>
    </w:p>
  </w:footnote>
  <w:footnote w:type="continuationSeparator" w:id="1">
    <w:p w:rsidR="003B325A" w:rsidRDefault="003B325A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14FCD"/>
    <w:rsid w:val="0002558C"/>
    <w:rsid w:val="0003064D"/>
    <w:rsid w:val="0005587D"/>
    <w:rsid w:val="0006328F"/>
    <w:rsid w:val="00080823"/>
    <w:rsid w:val="00094F1F"/>
    <w:rsid w:val="000A1561"/>
    <w:rsid w:val="00127C70"/>
    <w:rsid w:val="001307FB"/>
    <w:rsid w:val="00165B39"/>
    <w:rsid w:val="001861B0"/>
    <w:rsid w:val="001C4F0C"/>
    <w:rsid w:val="001D0822"/>
    <w:rsid w:val="001E1D95"/>
    <w:rsid w:val="002114A7"/>
    <w:rsid w:val="0023698F"/>
    <w:rsid w:val="0028336E"/>
    <w:rsid w:val="002D3998"/>
    <w:rsid w:val="002F34FF"/>
    <w:rsid w:val="003453CE"/>
    <w:rsid w:val="00346A96"/>
    <w:rsid w:val="00382B95"/>
    <w:rsid w:val="00384E77"/>
    <w:rsid w:val="00385E7D"/>
    <w:rsid w:val="003B325A"/>
    <w:rsid w:val="003E37DA"/>
    <w:rsid w:val="00403BBF"/>
    <w:rsid w:val="004257DF"/>
    <w:rsid w:val="00433DE8"/>
    <w:rsid w:val="00446595"/>
    <w:rsid w:val="00462042"/>
    <w:rsid w:val="00462B74"/>
    <w:rsid w:val="0046726E"/>
    <w:rsid w:val="00472507"/>
    <w:rsid w:val="004816B7"/>
    <w:rsid w:val="004E5378"/>
    <w:rsid w:val="00502DEE"/>
    <w:rsid w:val="005273C4"/>
    <w:rsid w:val="00531F45"/>
    <w:rsid w:val="00542377"/>
    <w:rsid w:val="005426A2"/>
    <w:rsid w:val="005528C9"/>
    <w:rsid w:val="00567E1D"/>
    <w:rsid w:val="005847D3"/>
    <w:rsid w:val="005A5E02"/>
    <w:rsid w:val="005D552C"/>
    <w:rsid w:val="005D5FED"/>
    <w:rsid w:val="005D6C90"/>
    <w:rsid w:val="00626947"/>
    <w:rsid w:val="00662B90"/>
    <w:rsid w:val="0066649C"/>
    <w:rsid w:val="006C0702"/>
    <w:rsid w:val="006D6684"/>
    <w:rsid w:val="006E6579"/>
    <w:rsid w:val="007053D0"/>
    <w:rsid w:val="00721A93"/>
    <w:rsid w:val="007273D7"/>
    <w:rsid w:val="00742397"/>
    <w:rsid w:val="00760BC9"/>
    <w:rsid w:val="00796A9E"/>
    <w:rsid w:val="007A480B"/>
    <w:rsid w:val="007B0CC0"/>
    <w:rsid w:val="007E6FCE"/>
    <w:rsid w:val="00860F49"/>
    <w:rsid w:val="00872C40"/>
    <w:rsid w:val="00876A1D"/>
    <w:rsid w:val="008910BC"/>
    <w:rsid w:val="008B56F0"/>
    <w:rsid w:val="008C5C1F"/>
    <w:rsid w:val="008C7CDD"/>
    <w:rsid w:val="008E2B5E"/>
    <w:rsid w:val="008F6A2D"/>
    <w:rsid w:val="00917D1D"/>
    <w:rsid w:val="00924D01"/>
    <w:rsid w:val="00967377"/>
    <w:rsid w:val="009920D0"/>
    <w:rsid w:val="009C4683"/>
    <w:rsid w:val="009C6924"/>
    <w:rsid w:val="009E1E76"/>
    <w:rsid w:val="009F44EC"/>
    <w:rsid w:val="00A01E4D"/>
    <w:rsid w:val="00A0478D"/>
    <w:rsid w:val="00A5699A"/>
    <w:rsid w:val="00AB2CCE"/>
    <w:rsid w:val="00AD7F72"/>
    <w:rsid w:val="00AE3D32"/>
    <w:rsid w:val="00AE4BDC"/>
    <w:rsid w:val="00B3354A"/>
    <w:rsid w:val="00B470D7"/>
    <w:rsid w:val="00B5466C"/>
    <w:rsid w:val="00B80E5D"/>
    <w:rsid w:val="00B86EBF"/>
    <w:rsid w:val="00BC449D"/>
    <w:rsid w:val="00BE6A38"/>
    <w:rsid w:val="00BF0480"/>
    <w:rsid w:val="00BF2C2A"/>
    <w:rsid w:val="00BF5040"/>
    <w:rsid w:val="00BF7917"/>
    <w:rsid w:val="00C54015"/>
    <w:rsid w:val="00CB53C0"/>
    <w:rsid w:val="00CC428B"/>
    <w:rsid w:val="00CD4FE3"/>
    <w:rsid w:val="00D06D8D"/>
    <w:rsid w:val="00D21219"/>
    <w:rsid w:val="00D34FA1"/>
    <w:rsid w:val="00D54431"/>
    <w:rsid w:val="00D61E30"/>
    <w:rsid w:val="00DA0F39"/>
    <w:rsid w:val="00DC0631"/>
    <w:rsid w:val="00DD5226"/>
    <w:rsid w:val="00DF7D4B"/>
    <w:rsid w:val="00E12440"/>
    <w:rsid w:val="00E365CA"/>
    <w:rsid w:val="00E468D5"/>
    <w:rsid w:val="00E50CF6"/>
    <w:rsid w:val="00E55730"/>
    <w:rsid w:val="00E725D4"/>
    <w:rsid w:val="00E74468"/>
    <w:rsid w:val="00E935C4"/>
    <w:rsid w:val="00EC0B31"/>
    <w:rsid w:val="00ED0C71"/>
    <w:rsid w:val="00F01D21"/>
    <w:rsid w:val="00F61301"/>
    <w:rsid w:val="00FA4B7E"/>
    <w:rsid w:val="00FB5580"/>
    <w:rsid w:val="00FD5AFB"/>
    <w:rsid w:val="00FF2C0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1E1D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1E1D95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12</cp:revision>
  <cp:lastPrinted>2016-12-16T10:18:00Z</cp:lastPrinted>
  <dcterms:created xsi:type="dcterms:W3CDTF">2013-11-05T06:41:00Z</dcterms:created>
  <dcterms:modified xsi:type="dcterms:W3CDTF">2017-01-03T09:01:00Z</dcterms:modified>
</cp:coreProperties>
</file>